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F7F55" w14:textId="2B5041CC" w:rsidR="00FE7892" w:rsidRPr="003D5C93" w:rsidRDefault="00FD088E" w:rsidP="00CC34FD">
      <w:pPr>
        <w:pStyle w:val="Titre"/>
        <w:jc w:val="center"/>
        <w:rPr>
          <w:b/>
          <w:bCs/>
          <w:sz w:val="28"/>
          <w:szCs w:val="28"/>
        </w:rPr>
      </w:pPr>
      <w:r w:rsidRPr="00CC34FD">
        <w:rPr>
          <w:b/>
          <w:bCs/>
          <w:sz w:val="28"/>
          <w:szCs w:val="28"/>
          <w:lang w:val="fr-CH"/>
        </w:rPr>
        <w:t>Récapitulation de l’histoire de l’évaluation</w:t>
      </w:r>
      <w:r w:rsidR="003D5C93">
        <w:rPr>
          <w:b/>
          <w:bCs/>
          <w:sz w:val="28"/>
          <w:szCs w:val="28"/>
          <w:lang w:val="fr-CH"/>
        </w:rPr>
        <w:t xml:space="preserve"> </w:t>
      </w:r>
    </w:p>
    <w:p w14:paraId="21B96A0F" w14:textId="05D49F76" w:rsidR="00C829E2" w:rsidRPr="00C829E2" w:rsidRDefault="00C829E2" w:rsidP="00C829E2">
      <w:pPr>
        <w:rPr>
          <w:sz w:val="20"/>
          <w:szCs w:val="20"/>
          <w:lang w:val="fr-CH"/>
        </w:rPr>
      </w:pPr>
      <w:r w:rsidRPr="00C829E2">
        <w:rPr>
          <w:sz w:val="20"/>
          <w:szCs w:val="20"/>
          <w:lang w:val="fr-CH"/>
        </w:rPr>
        <w:t>Basée sur les texte</w:t>
      </w:r>
      <w:r>
        <w:rPr>
          <w:sz w:val="20"/>
          <w:szCs w:val="20"/>
          <w:lang w:val="fr-CH"/>
        </w:rPr>
        <w:t xml:space="preserve">s suivants : </w:t>
      </w:r>
    </w:p>
    <w:p w14:paraId="1ECDB90C" w14:textId="35AF50BE" w:rsidR="00CC34FD" w:rsidRPr="00CC34FD" w:rsidRDefault="00CC34FD" w:rsidP="00CC34FD">
      <w:pPr>
        <w:pStyle w:val="Paragraphedeliste"/>
        <w:numPr>
          <w:ilvl w:val="0"/>
          <w:numId w:val="10"/>
        </w:numPr>
        <w:rPr>
          <w:sz w:val="20"/>
          <w:szCs w:val="20"/>
        </w:rPr>
      </w:pPr>
      <w:r w:rsidRPr="00CC34FD">
        <w:rPr>
          <w:sz w:val="20"/>
          <w:szCs w:val="20"/>
          <w:lang w:val="de-CH"/>
        </w:rPr>
        <w:t xml:space="preserve">Madaus, G. F., &amp; Stufflebeam, D. L. (2000). </w:t>
      </w:r>
      <w:r w:rsidRPr="00CC34FD">
        <w:rPr>
          <w:sz w:val="20"/>
          <w:szCs w:val="20"/>
        </w:rPr>
        <w:t xml:space="preserve">Program Evaluation: A Historical Overview. In D. L. Stufflebeam, G. F. Madaus, &amp; T. Kellaghan (Eds.), </w:t>
      </w:r>
      <w:r w:rsidRPr="00CC34FD">
        <w:rPr>
          <w:i/>
          <w:iCs/>
          <w:sz w:val="20"/>
          <w:szCs w:val="20"/>
        </w:rPr>
        <w:t>Evaluation Models: Viewpoints on Educational and Human Services Evaluation</w:t>
      </w:r>
      <w:r w:rsidRPr="00CC34FD">
        <w:rPr>
          <w:sz w:val="20"/>
          <w:szCs w:val="20"/>
        </w:rPr>
        <w:t xml:space="preserve"> (pp. 3-18). </w:t>
      </w:r>
      <w:r w:rsidRPr="00CC34FD">
        <w:rPr>
          <w:sz w:val="20"/>
          <w:szCs w:val="20"/>
          <w:lang w:val="fr-CH"/>
        </w:rPr>
        <w:t xml:space="preserve">Springer Netherlands. </w:t>
      </w:r>
      <w:hyperlink r:id="rId8" w:history="1">
        <w:r w:rsidRPr="00CC34FD">
          <w:rPr>
            <w:rStyle w:val="Lienhypertexte"/>
            <w:sz w:val="20"/>
            <w:szCs w:val="20"/>
            <w:lang w:val="fr-CH"/>
          </w:rPr>
          <w:t>https://doi.org/10.1007/0-306-47559-6_1</w:t>
        </w:r>
      </w:hyperlink>
    </w:p>
    <w:p w14:paraId="1F2279AC" w14:textId="77777777" w:rsidR="00CC34FD" w:rsidRPr="00CC34FD" w:rsidRDefault="00CC34FD" w:rsidP="00CC34FD">
      <w:pPr>
        <w:pStyle w:val="Paragraphedeliste"/>
        <w:rPr>
          <w:sz w:val="20"/>
          <w:szCs w:val="20"/>
        </w:rPr>
      </w:pPr>
    </w:p>
    <w:p w14:paraId="0E4A14F7" w14:textId="12E73EFD" w:rsidR="00FE7892" w:rsidRPr="00CC34FD" w:rsidRDefault="00CC34FD" w:rsidP="00CC34FD">
      <w:pPr>
        <w:pStyle w:val="Paragraphedeliste"/>
        <w:numPr>
          <w:ilvl w:val="0"/>
          <w:numId w:val="10"/>
        </w:numPr>
        <w:rPr>
          <w:sz w:val="20"/>
          <w:szCs w:val="20"/>
        </w:rPr>
      </w:pPr>
      <w:r w:rsidRPr="00CC34FD">
        <w:rPr>
          <w:sz w:val="20"/>
          <w:szCs w:val="20"/>
        </w:rPr>
        <w:t>Guba, E. &amp; Lincoln, Y. (1989)</w:t>
      </w:r>
      <w:r w:rsidR="005916A1">
        <w:rPr>
          <w:sz w:val="20"/>
          <w:szCs w:val="20"/>
        </w:rPr>
        <w:t>.</w:t>
      </w:r>
      <w:r w:rsidRPr="00CC34FD">
        <w:rPr>
          <w:sz w:val="20"/>
          <w:szCs w:val="20"/>
        </w:rPr>
        <w:t xml:space="preserve"> </w:t>
      </w:r>
      <w:r w:rsidRPr="005916A1">
        <w:rPr>
          <w:i/>
          <w:iCs/>
          <w:sz w:val="20"/>
          <w:szCs w:val="20"/>
        </w:rPr>
        <w:t>Fourth Generation Evaluation</w:t>
      </w:r>
      <w:r w:rsidR="005916A1">
        <w:rPr>
          <w:sz w:val="20"/>
          <w:szCs w:val="20"/>
        </w:rPr>
        <w:t>.</w:t>
      </w:r>
      <w:r w:rsidRPr="00CC34FD">
        <w:rPr>
          <w:sz w:val="20"/>
          <w:szCs w:val="20"/>
        </w:rPr>
        <w:t xml:space="preserve"> Sage</w:t>
      </w:r>
      <w:r w:rsidR="00EA0D0E">
        <w:rPr>
          <w:sz w:val="20"/>
          <w:szCs w:val="20"/>
        </w:rPr>
        <w:t>.</w:t>
      </w:r>
    </w:p>
    <w:p w14:paraId="2861FAC3" w14:textId="204A465A" w:rsidR="006177B0" w:rsidRPr="00CC34FD" w:rsidRDefault="00F43A44" w:rsidP="00FE7892">
      <w:pPr>
        <w:pStyle w:val="Titre"/>
        <w:numPr>
          <w:ilvl w:val="0"/>
          <w:numId w:val="10"/>
        </w:numPr>
        <w:rPr>
          <w:rFonts w:asciiTheme="minorHAnsi" w:hAnsiTheme="minorHAnsi"/>
          <w:sz w:val="20"/>
          <w:szCs w:val="20"/>
          <w:lang w:val="fr-CH"/>
        </w:rPr>
      </w:pPr>
      <w:r w:rsidRPr="00CC34FD">
        <w:rPr>
          <w:rFonts w:asciiTheme="minorHAnsi" w:hAnsiTheme="minorHAnsi"/>
          <w:color w:val="auto"/>
          <w:sz w:val="20"/>
          <w:szCs w:val="20"/>
          <w:lang w:val="fr-CH"/>
        </w:rPr>
        <w:t xml:space="preserve">Fontan, J.-M., &amp; Lachance, E. (2005). Pour une évaluation de cinquième génération. </w:t>
      </w:r>
      <w:r w:rsidRPr="00CC34FD">
        <w:rPr>
          <w:rFonts w:asciiTheme="minorHAnsi" w:hAnsiTheme="minorHAnsi"/>
          <w:i/>
          <w:iCs/>
          <w:color w:val="auto"/>
          <w:sz w:val="20"/>
          <w:szCs w:val="20"/>
          <w:lang w:val="fr-CH"/>
        </w:rPr>
        <w:t>Cahiers de l'ARUC-ÉS</w:t>
      </w:r>
      <w:r w:rsidRPr="00CC34FD">
        <w:rPr>
          <w:rFonts w:asciiTheme="minorHAnsi" w:hAnsiTheme="minorHAnsi"/>
          <w:color w:val="auto"/>
          <w:sz w:val="20"/>
          <w:szCs w:val="20"/>
          <w:lang w:val="fr-CH"/>
        </w:rPr>
        <w:t xml:space="preserve">. </w:t>
      </w:r>
      <w:hyperlink r:id="rId9" w:history="1">
        <w:r w:rsidRPr="00CC34FD">
          <w:rPr>
            <w:rStyle w:val="Lienhypertexte"/>
            <w:rFonts w:asciiTheme="minorHAnsi" w:hAnsiTheme="minorHAnsi"/>
            <w:sz w:val="20"/>
            <w:szCs w:val="20"/>
            <w:lang w:val="fr-CH"/>
          </w:rPr>
          <w:t>https://depot.erudit.org/bitstream/004282dd/1/C-18-2005.pdf</w:t>
        </w:r>
      </w:hyperlink>
      <w:r w:rsidRPr="00CC34FD">
        <w:rPr>
          <w:rFonts w:asciiTheme="minorHAnsi" w:hAnsiTheme="minorHAnsi"/>
          <w:sz w:val="20"/>
          <w:szCs w:val="20"/>
          <w:lang w:val="fr-CH"/>
        </w:rPr>
        <w:t xml:space="preserve"> </w:t>
      </w:r>
      <w:r w:rsidR="00A56B27" w:rsidRPr="00A56B27">
        <w:rPr>
          <w:rFonts w:asciiTheme="minorHAnsi" w:hAnsiTheme="minorHAnsi"/>
          <w:color w:val="auto"/>
          <w:sz w:val="20"/>
          <w:szCs w:val="20"/>
          <w:lang w:val="fr-CH"/>
        </w:rPr>
        <w:t xml:space="preserve">=&gt; ce texte a été lu afin de vérifier que ce qui a été généré par l’IA coïncide. </w:t>
      </w:r>
    </w:p>
    <w:tbl>
      <w:tblPr>
        <w:tblStyle w:val="Grilledutableau"/>
        <w:tblW w:w="0" w:type="auto"/>
        <w:tblLook w:val="04A0" w:firstRow="1" w:lastRow="0" w:firstColumn="1" w:lastColumn="0" w:noHBand="0" w:noVBand="1"/>
      </w:tblPr>
      <w:tblGrid>
        <w:gridCol w:w="1983"/>
        <w:gridCol w:w="1943"/>
        <w:gridCol w:w="1840"/>
        <w:gridCol w:w="1538"/>
        <w:gridCol w:w="1326"/>
      </w:tblGrid>
      <w:tr w:rsidR="00F43A44" w:rsidRPr="00FD088E" w14:paraId="3C2CF8E9" w14:textId="77777777" w:rsidTr="00F43A44">
        <w:tc>
          <w:tcPr>
            <w:tcW w:w="1995" w:type="dxa"/>
          </w:tcPr>
          <w:p w14:paraId="51DDCA74" w14:textId="77777777" w:rsidR="006177B0" w:rsidRPr="00FD088E" w:rsidRDefault="00BC5F25">
            <w:pPr>
              <w:rPr>
                <w:b/>
                <w:bCs/>
                <w:sz w:val="20"/>
                <w:szCs w:val="20"/>
              </w:rPr>
            </w:pPr>
            <w:r w:rsidRPr="00FD088E">
              <w:rPr>
                <w:b/>
                <w:bCs/>
                <w:sz w:val="20"/>
                <w:szCs w:val="20"/>
              </w:rPr>
              <w:t>Période</w:t>
            </w:r>
          </w:p>
        </w:tc>
        <w:tc>
          <w:tcPr>
            <w:tcW w:w="1955" w:type="dxa"/>
          </w:tcPr>
          <w:p w14:paraId="44ACA626" w14:textId="77777777" w:rsidR="006177B0" w:rsidRPr="00FD088E" w:rsidRDefault="00BC5F25">
            <w:pPr>
              <w:rPr>
                <w:b/>
                <w:bCs/>
                <w:sz w:val="20"/>
                <w:szCs w:val="20"/>
              </w:rPr>
            </w:pPr>
            <w:r w:rsidRPr="00FD088E">
              <w:rPr>
                <w:b/>
                <w:bCs/>
                <w:sz w:val="20"/>
                <w:szCs w:val="20"/>
              </w:rPr>
              <w:t>Conceptualisation et méthode</w:t>
            </w:r>
          </w:p>
        </w:tc>
        <w:tc>
          <w:tcPr>
            <w:tcW w:w="1851" w:type="dxa"/>
          </w:tcPr>
          <w:p w14:paraId="2E6EC9C3" w14:textId="77777777" w:rsidR="006177B0" w:rsidRPr="00FD088E" w:rsidRDefault="00BC5F25">
            <w:pPr>
              <w:rPr>
                <w:b/>
                <w:bCs/>
                <w:sz w:val="20"/>
                <w:szCs w:val="20"/>
              </w:rPr>
            </w:pPr>
            <w:r w:rsidRPr="00FD088E">
              <w:rPr>
                <w:b/>
                <w:bCs/>
                <w:sz w:val="20"/>
                <w:szCs w:val="20"/>
              </w:rPr>
              <w:t>Finalité de l’évaluation</w:t>
            </w:r>
          </w:p>
        </w:tc>
        <w:tc>
          <w:tcPr>
            <w:tcW w:w="1602" w:type="dxa"/>
          </w:tcPr>
          <w:p w14:paraId="6B3EFC07" w14:textId="77777777" w:rsidR="006177B0" w:rsidRPr="00FD088E" w:rsidRDefault="00BC5F25">
            <w:pPr>
              <w:rPr>
                <w:b/>
                <w:bCs/>
                <w:sz w:val="20"/>
                <w:szCs w:val="20"/>
              </w:rPr>
            </w:pPr>
            <w:r w:rsidRPr="00FD088E">
              <w:rPr>
                <w:b/>
                <w:bCs/>
                <w:sz w:val="20"/>
                <w:szCs w:val="20"/>
              </w:rPr>
              <w:t>Contexte socio-historique</w:t>
            </w:r>
          </w:p>
        </w:tc>
        <w:tc>
          <w:tcPr>
            <w:tcW w:w="1453" w:type="dxa"/>
          </w:tcPr>
          <w:p w14:paraId="6A578F9A" w14:textId="77777777" w:rsidR="006177B0" w:rsidRPr="00FD088E" w:rsidRDefault="00BC5F25">
            <w:pPr>
              <w:rPr>
                <w:b/>
                <w:bCs/>
                <w:sz w:val="20"/>
                <w:szCs w:val="20"/>
              </w:rPr>
            </w:pPr>
            <w:r w:rsidRPr="00FD088E">
              <w:rPr>
                <w:b/>
                <w:bCs/>
                <w:sz w:val="20"/>
                <w:szCs w:val="20"/>
              </w:rPr>
              <w:t>Pays cités</w:t>
            </w:r>
          </w:p>
        </w:tc>
      </w:tr>
      <w:tr w:rsidR="00F43A44" w:rsidRPr="00FD088E" w14:paraId="475EFD9C" w14:textId="77777777" w:rsidTr="00F43A44">
        <w:tc>
          <w:tcPr>
            <w:tcW w:w="1995" w:type="dxa"/>
          </w:tcPr>
          <w:p w14:paraId="2455E70D" w14:textId="32F92559" w:rsidR="006177B0" w:rsidRPr="00FD088E" w:rsidRDefault="00BC5F25">
            <w:pPr>
              <w:rPr>
                <w:b/>
                <w:bCs/>
                <w:sz w:val="20"/>
                <w:szCs w:val="20"/>
              </w:rPr>
            </w:pPr>
            <w:r w:rsidRPr="00FD088E">
              <w:rPr>
                <w:b/>
                <w:bCs/>
                <w:sz w:val="20"/>
                <w:szCs w:val="20"/>
              </w:rPr>
              <w:t xml:space="preserve">1. </w:t>
            </w:r>
            <w:r w:rsidR="00FD088E" w:rsidRPr="00FD088E">
              <w:rPr>
                <w:b/>
                <w:bCs/>
                <w:sz w:val="20"/>
                <w:szCs w:val="20"/>
                <w:lang w:val="fr-CH"/>
              </w:rPr>
              <w:t>Âge de réforme</w:t>
            </w:r>
            <w:r w:rsidR="00FD088E" w:rsidRPr="00FD088E">
              <w:rPr>
                <w:b/>
                <w:bCs/>
                <w:sz w:val="20"/>
                <w:szCs w:val="20"/>
              </w:rPr>
              <w:t xml:space="preserve"> </w:t>
            </w:r>
            <w:r w:rsidRPr="00FD088E">
              <w:rPr>
                <w:b/>
                <w:bCs/>
                <w:sz w:val="20"/>
                <w:szCs w:val="20"/>
              </w:rPr>
              <w:t>(1792–1900)</w:t>
            </w:r>
          </w:p>
        </w:tc>
        <w:tc>
          <w:tcPr>
            <w:tcW w:w="1955" w:type="dxa"/>
          </w:tcPr>
          <w:p w14:paraId="0E8DA07D" w14:textId="77777777" w:rsidR="006177B0" w:rsidRPr="00FD088E" w:rsidRDefault="00BC5F25">
            <w:pPr>
              <w:rPr>
                <w:sz w:val="20"/>
                <w:szCs w:val="20"/>
                <w:lang w:val="fr-CH"/>
              </w:rPr>
            </w:pPr>
            <w:r w:rsidRPr="00FD088E">
              <w:rPr>
                <w:sz w:val="20"/>
                <w:szCs w:val="20"/>
                <w:lang w:val="fr-CH"/>
              </w:rPr>
              <w:t>Évaluations informelles par inspections, commissions royales et rapports d'experts. Premiers pas vers une approche empirique avec collecte de données qualitatives.</w:t>
            </w:r>
          </w:p>
        </w:tc>
        <w:tc>
          <w:tcPr>
            <w:tcW w:w="1851" w:type="dxa"/>
          </w:tcPr>
          <w:p w14:paraId="6A5288D0" w14:textId="77777777" w:rsidR="006177B0" w:rsidRPr="00FD088E" w:rsidRDefault="00BC5F25">
            <w:pPr>
              <w:rPr>
                <w:sz w:val="20"/>
                <w:szCs w:val="20"/>
              </w:rPr>
            </w:pPr>
            <w:r w:rsidRPr="00FD088E">
              <w:rPr>
                <w:sz w:val="20"/>
                <w:szCs w:val="20"/>
                <w:lang w:val="fr-CH"/>
              </w:rPr>
              <w:t xml:space="preserve">Améliorer ou légitimer des réformes sociales et éducatives. Instrument de contrôle ou de plaidoyer. </w:t>
            </w:r>
            <w:r w:rsidRPr="00FD088E">
              <w:rPr>
                <w:sz w:val="20"/>
                <w:szCs w:val="20"/>
              </w:rPr>
              <w:t>Également utilisée pour des objectifs politiques implicites.</w:t>
            </w:r>
          </w:p>
        </w:tc>
        <w:tc>
          <w:tcPr>
            <w:tcW w:w="1602" w:type="dxa"/>
          </w:tcPr>
          <w:p w14:paraId="7B57969C" w14:textId="77777777" w:rsidR="006177B0" w:rsidRPr="00FD088E" w:rsidRDefault="00BC5F25">
            <w:pPr>
              <w:rPr>
                <w:sz w:val="20"/>
                <w:szCs w:val="20"/>
                <w:lang w:val="fr-CH"/>
              </w:rPr>
            </w:pPr>
            <w:r w:rsidRPr="00FD088E">
              <w:rPr>
                <w:sz w:val="20"/>
                <w:szCs w:val="20"/>
                <w:lang w:val="fr-CH"/>
              </w:rPr>
              <w:t>Révolution industrielle, réformes sociales, philanthropie, inspection scolaire et essor des statistiques sociales.</w:t>
            </w:r>
          </w:p>
        </w:tc>
        <w:tc>
          <w:tcPr>
            <w:tcW w:w="1453" w:type="dxa"/>
          </w:tcPr>
          <w:p w14:paraId="6A39D2F5" w14:textId="77777777" w:rsidR="006177B0" w:rsidRPr="00FD088E" w:rsidRDefault="00BC5F25">
            <w:pPr>
              <w:rPr>
                <w:sz w:val="20"/>
                <w:szCs w:val="20"/>
                <w:lang w:val="fr-CH"/>
              </w:rPr>
            </w:pPr>
            <w:r w:rsidRPr="00FD088E">
              <w:rPr>
                <w:sz w:val="20"/>
                <w:szCs w:val="20"/>
                <w:lang w:val="fr-CH"/>
              </w:rPr>
              <w:t>Royaume-Uni, Irlande, États-Unis</w:t>
            </w:r>
          </w:p>
        </w:tc>
      </w:tr>
      <w:tr w:rsidR="00F43A44" w:rsidRPr="00FD088E" w14:paraId="1DBA2F03" w14:textId="77777777" w:rsidTr="00F43A44">
        <w:tc>
          <w:tcPr>
            <w:tcW w:w="1995" w:type="dxa"/>
          </w:tcPr>
          <w:p w14:paraId="22342623" w14:textId="328CFFDD" w:rsidR="006177B0" w:rsidRPr="00FD088E" w:rsidRDefault="00BC5F25">
            <w:pPr>
              <w:rPr>
                <w:b/>
                <w:bCs/>
                <w:sz w:val="20"/>
                <w:szCs w:val="20"/>
                <w:lang w:val="fr-CH"/>
              </w:rPr>
            </w:pPr>
            <w:r w:rsidRPr="00FD088E">
              <w:rPr>
                <w:b/>
                <w:bCs/>
                <w:sz w:val="20"/>
                <w:szCs w:val="20"/>
                <w:lang w:val="fr-CH"/>
              </w:rPr>
              <w:t xml:space="preserve">2. </w:t>
            </w:r>
            <w:r w:rsidR="00FD088E" w:rsidRPr="00FD088E">
              <w:rPr>
                <w:b/>
                <w:bCs/>
                <w:sz w:val="20"/>
                <w:szCs w:val="20"/>
                <w:lang w:val="fr-CH"/>
              </w:rPr>
              <w:t xml:space="preserve">Âge d’efficacité et de tests </w:t>
            </w:r>
            <w:r w:rsidRPr="00FD088E">
              <w:rPr>
                <w:b/>
                <w:bCs/>
                <w:sz w:val="20"/>
                <w:szCs w:val="20"/>
                <w:lang w:val="fr-CH"/>
              </w:rPr>
              <w:t>(1900–1930)</w:t>
            </w:r>
          </w:p>
        </w:tc>
        <w:tc>
          <w:tcPr>
            <w:tcW w:w="1955" w:type="dxa"/>
          </w:tcPr>
          <w:p w14:paraId="45A7C5BC" w14:textId="77777777" w:rsidR="006177B0" w:rsidRPr="00FD088E" w:rsidRDefault="00BC5F25">
            <w:pPr>
              <w:rPr>
                <w:sz w:val="20"/>
                <w:szCs w:val="20"/>
              </w:rPr>
            </w:pPr>
            <w:r w:rsidRPr="00FD088E">
              <w:rPr>
                <w:sz w:val="20"/>
                <w:szCs w:val="20"/>
                <w:lang w:val="fr-CH"/>
              </w:rPr>
              <w:t xml:space="preserve">Influence du taylorisme, méthodes standardisées et tests objectifs. </w:t>
            </w:r>
            <w:r w:rsidRPr="00FD088E">
              <w:rPr>
                <w:sz w:val="20"/>
                <w:szCs w:val="20"/>
              </w:rPr>
              <w:t>Utilisation des données quantitatives pour mesurer l'efficacité.</w:t>
            </w:r>
          </w:p>
        </w:tc>
        <w:tc>
          <w:tcPr>
            <w:tcW w:w="1851" w:type="dxa"/>
          </w:tcPr>
          <w:p w14:paraId="50599FE7" w14:textId="77777777" w:rsidR="006177B0" w:rsidRPr="00FD088E" w:rsidRDefault="00BC5F25">
            <w:pPr>
              <w:rPr>
                <w:sz w:val="20"/>
                <w:szCs w:val="20"/>
              </w:rPr>
            </w:pPr>
            <w:r w:rsidRPr="00FD088E">
              <w:rPr>
                <w:sz w:val="20"/>
                <w:szCs w:val="20"/>
                <w:lang w:val="fr-CH"/>
              </w:rPr>
              <w:t xml:space="preserve">Optimiser les performances scolaires et administratives. Contrôle de l’efficience des systèmes éducatifs. </w:t>
            </w:r>
            <w:r w:rsidRPr="00FD088E">
              <w:rPr>
                <w:sz w:val="20"/>
                <w:szCs w:val="20"/>
              </w:rPr>
              <w:t>Utilisée pour justifier ou réformer des pratiques existantes.</w:t>
            </w:r>
          </w:p>
        </w:tc>
        <w:tc>
          <w:tcPr>
            <w:tcW w:w="1602" w:type="dxa"/>
          </w:tcPr>
          <w:p w14:paraId="19583C42" w14:textId="77777777" w:rsidR="006177B0" w:rsidRPr="00FD088E" w:rsidRDefault="00BC5F25">
            <w:pPr>
              <w:rPr>
                <w:sz w:val="20"/>
                <w:szCs w:val="20"/>
                <w:lang w:val="fr-CH"/>
              </w:rPr>
            </w:pPr>
            <w:r w:rsidRPr="00FD088E">
              <w:rPr>
                <w:sz w:val="20"/>
                <w:szCs w:val="20"/>
                <w:lang w:val="fr-CH"/>
              </w:rPr>
              <w:t>Mouvement de gestion scientifique, développement de la psychométrie, croissance urbaine rapide.</w:t>
            </w:r>
          </w:p>
        </w:tc>
        <w:tc>
          <w:tcPr>
            <w:tcW w:w="1453" w:type="dxa"/>
          </w:tcPr>
          <w:p w14:paraId="690C738F" w14:textId="77777777" w:rsidR="006177B0" w:rsidRPr="00FD088E" w:rsidRDefault="00BC5F25">
            <w:pPr>
              <w:rPr>
                <w:sz w:val="20"/>
                <w:szCs w:val="20"/>
              </w:rPr>
            </w:pPr>
            <w:r w:rsidRPr="00FD088E">
              <w:rPr>
                <w:sz w:val="20"/>
                <w:szCs w:val="20"/>
              </w:rPr>
              <w:t>États-Unis</w:t>
            </w:r>
          </w:p>
        </w:tc>
      </w:tr>
      <w:tr w:rsidR="00F43A44" w:rsidRPr="00FD088E" w14:paraId="22D23C43" w14:textId="77777777" w:rsidTr="00F43A44">
        <w:tc>
          <w:tcPr>
            <w:tcW w:w="1995" w:type="dxa"/>
          </w:tcPr>
          <w:p w14:paraId="6B42D9D6" w14:textId="64F83B4F" w:rsidR="00FD088E" w:rsidRPr="00FD088E" w:rsidRDefault="00BC5F25" w:rsidP="00FD088E">
            <w:pPr>
              <w:rPr>
                <w:b/>
                <w:bCs/>
                <w:sz w:val="20"/>
                <w:szCs w:val="20"/>
                <w:lang w:val="fr-CH"/>
              </w:rPr>
            </w:pPr>
            <w:r w:rsidRPr="00FD088E">
              <w:rPr>
                <w:b/>
                <w:bCs/>
                <w:sz w:val="20"/>
                <w:szCs w:val="20"/>
              </w:rPr>
              <w:t xml:space="preserve">3. </w:t>
            </w:r>
            <w:r w:rsidR="00FD088E" w:rsidRPr="00FD088E">
              <w:rPr>
                <w:b/>
                <w:bCs/>
                <w:sz w:val="20"/>
                <w:szCs w:val="20"/>
                <w:lang w:val="fr-CH"/>
              </w:rPr>
              <w:t>Âge</w:t>
            </w:r>
          </w:p>
          <w:p w14:paraId="0AAA3573" w14:textId="0A05DB4E" w:rsidR="006177B0" w:rsidRPr="00FD088E" w:rsidRDefault="00FD088E" w:rsidP="00FD088E">
            <w:pPr>
              <w:rPr>
                <w:b/>
                <w:bCs/>
                <w:sz w:val="20"/>
                <w:szCs w:val="20"/>
              </w:rPr>
            </w:pPr>
            <w:r w:rsidRPr="00FD088E">
              <w:rPr>
                <w:b/>
                <w:bCs/>
                <w:sz w:val="20"/>
                <w:szCs w:val="20"/>
                <w:lang w:val="fr-CH"/>
              </w:rPr>
              <w:t>tylérien</w:t>
            </w:r>
            <w:r w:rsidR="00D47C7F">
              <w:rPr>
                <w:rStyle w:val="Appelnotedebasdep"/>
                <w:b/>
                <w:bCs/>
                <w:sz w:val="20"/>
                <w:szCs w:val="20"/>
                <w:lang w:val="fr-CH"/>
              </w:rPr>
              <w:footnoteReference w:id="1"/>
            </w:r>
            <w:r w:rsidRPr="00FD088E">
              <w:rPr>
                <w:b/>
                <w:bCs/>
                <w:sz w:val="20"/>
                <w:szCs w:val="20"/>
              </w:rPr>
              <w:t xml:space="preserve"> </w:t>
            </w:r>
            <w:r w:rsidR="00BC5F25" w:rsidRPr="00FD088E">
              <w:rPr>
                <w:b/>
                <w:bCs/>
                <w:sz w:val="20"/>
                <w:szCs w:val="20"/>
              </w:rPr>
              <w:t>(1930–1945)</w:t>
            </w:r>
          </w:p>
        </w:tc>
        <w:tc>
          <w:tcPr>
            <w:tcW w:w="1955" w:type="dxa"/>
          </w:tcPr>
          <w:p w14:paraId="3ED12876" w14:textId="77777777" w:rsidR="006177B0" w:rsidRPr="00FD088E" w:rsidRDefault="00BC5F25">
            <w:pPr>
              <w:rPr>
                <w:sz w:val="20"/>
                <w:szCs w:val="20"/>
                <w:lang w:val="fr-CH"/>
              </w:rPr>
            </w:pPr>
            <w:r w:rsidRPr="00FD088E">
              <w:rPr>
                <w:sz w:val="20"/>
                <w:szCs w:val="20"/>
                <w:lang w:val="fr-CH"/>
              </w:rPr>
              <w:t xml:space="preserve">Évaluation fondée sur l’atteinte des objectifs </w:t>
            </w:r>
            <w:r w:rsidRPr="00FD088E">
              <w:rPr>
                <w:sz w:val="20"/>
                <w:szCs w:val="20"/>
                <w:lang w:val="fr-CH"/>
              </w:rPr>
              <w:lastRenderedPageBreak/>
              <w:t>comportementaux. Introduction du concept de congruence entre objectifs et résultats.</w:t>
            </w:r>
          </w:p>
        </w:tc>
        <w:tc>
          <w:tcPr>
            <w:tcW w:w="1851" w:type="dxa"/>
          </w:tcPr>
          <w:p w14:paraId="790A0CBB" w14:textId="77777777" w:rsidR="006177B0" w:rsidRPr="00FD088E" w:rsidRDefault="00BC5F25">
            <w:pPr>
              <w:rPr>
                <w:sz w:val="20"/>
                <w:szCs w:val="20"/>
                <w:lang w:val="fr-CH"/>
              </w:rPr>
            </w:pPr>
            <w:r w:rsidRPr="00FD088E">
              <w:rPr>
                <w:sz w:val="20"/>
                <w:szCs w:val="20"/>
                <w:lang w:val="fr-CH"/>
              </w:rPr>
              <w:lastRenderedPageBreak/>
              <w:t xml:space="preserve">Améliorer l’enseignement à travers </w:t>
            </w:r>
            <w:r w:rsidRPr="00FD088E">
              <w:rPr>
                <w:sz w:val="20"/>
                <w:szCs w:val="20"/>
                <w:lang w:val="fr-CH"/>
              </w:rPr>
              <w:lastRenderedPageBreak/>
              <w:t>l’alignement des objectifs et des résultats. Valorisation des apprentissages mesurables. Promotion d’une culture de l’objectivation des résultats.</w:t>
            </w:r>
          </w:p>
        </w:tc>
        <w:tc>
          <w:tcPr>
            <w:tcW w:w="1602" w:type="dxa"/>
          </w:tcPr>
          <w:p w14:paraId="11976848" w14:textId="7C1BAC31" w:rsidR="006177B0" w:rsidRPr="00FD088E" w:rsidRDefault="00BC5F25">
            <w:pPr>
              <w:rPr>
                <w:sz w:val="20"/>
                <w:szCs w:val="20"/>
                <w:lang w:val="fr-CH"/>
              </w:rPr>
            </w:pPr>
            <w:r w:rsidRPr="00FD088E">
              <w:rPr>
                <w:sz w:val="20"/>
                <w:szCs w:val="20"/>
                <w:lang w:val="fr-CH"/>
              </w:rPr>
              <w:lastRenderedPageBreak/>
              <w:t>Grande Dépression, New Deal</w:t>
            </w:r>
            <w:r w:rsidR="008D069E">
              <w:rPr>
                <w:rStyle w:val="Appelnotedebasdep"/>
                <w:sz w:val="20"/>
                <w:szCs w:val="20"/>
                <w:lang w:val="fr-CH"/>
              </w:rPr>
              <w:footnoteReference w:id="2"/>
            </w:r>
            <w:r w:rsidRPr="00FD088E">
              <w:rPr>
                <w:sz w:val="20"/>
                <w:szCs w:val="20"/>
                <w:lang w:val="fr-CH"/>
              </w:rPr>
              <w:t xml:space="preserve">, </w:t>
            </w:r>
            <w:r w:rsidRPr="00FD088E">
              <w:rPr>
                <w:sz w:val="20"/>
                <w:szCs w:val="20"/>
                <w:lang w:val="fr-CH"/>
              </w:rPr>
              <w:lastRenderedPageBreak/>
              <w:t>éducation progressive aux États-Unis.</w:t>
            </w:r>
          </w:p>
        </w:tc>
        <w:tc>
          <w:tcPr>
            <w:tcW w:w="1453" w:type="dxa"/>
          </w:tcPr>
          <w:p w14:paraId="78885FDB" w14:textId="77777777" w:rsidR="006177B0" w:rsidRPr="00FD088E" w:rsidRDefault="00BC5F25">
            <w:pPr>
              <w:rPr>
                <w:sz w:val="20"/>
                <w:szCs w:val="20"/>
              </w:rPr>
            </w:pPr>
            <w:r w:rsidRPr="00FD088E">
              <w:rPr>
                <w:sz w:val="20"/>
                <w:szCs w:val="20"/>
              </w:rPr>
              <w:lastRenderedPageBreak/>
              <w:t>États-Unis</w:t>
            </w:r>
          </w:p>
        </w:tc>
      </w:tr>
      <w:tr w:rsidR="00F43A44" w:rsidRPr="00FD088E" w14:paraId="33A1ED43" w14:textId="77777777" w:rsidTr="00F43A44">
        <w:tc>
          <w:tcPr>
            <w:tcW w:w="1995" w:type="dxa"/>
          </w:tcPr>
          <w:p w14:paraId="765E98CC" w14:textId="04ABBB39" w:rsidR="006177B0" w:rsidRPr="00FD088E" w:rsidRDefault="00BC5F25">
            <w:pPr>
              <w:rPr>
                <w:b/>
                <w:bCs/>
                <w:sz w:val="20"/>
                <w:szCs w:val="20"/>
              </w:rPr>
            </w:pPr>
            <w:r w:rsidRPr="00FD088E">
              <w:rPr>
                <w:b/>
                <w:bCs/>
                <w:sz w:val="20"/>
                <w:szCs w:val="20"/>
              </w:rPr>
              <w:t xml:space="preserve">4. Age </w:t>
            </w:r>
            <w:r w:rsidR="00FD088E" w:rsidRPr="00FD088E">
              <w:rPr>
                <w:b/>
                <w:bCs/>
                <w:sz w:val="20"/>
                <w:szCs w:val="20"/>
              </w:rPr>
              <w:t>de l’i</w:t>
            </w:r>
            <w:r w:rsidRPr="00FD088E">
              <w:rPr>
                <w:b/>
                <w:bCs/>
                <w:sz w:val="20"/>
                <w:szCs w:val="20"/>
              </w:rPr>
              <w:t>nnocence (1946–1957)</w:t>
            </w:r>
          </w:p>
        </w:tc>
        <w:tc>
          <w:tcPr>
            <w:tcW w:w="1955" w:type="dxa"/>
          </w:tcPr>
          <w:p w14:paraId="2618CEBC" w14:textId="77777777" w:rsidR="006177B0" w:rsidRPr="00FD088E" w:rsidRDefault="00BC5F25">
            <w:pPr>
              <w:rPr>
                <w:sz w:val="20"/>
                <w:szCs w:val="20"/>
                <w:lang w:val="fr-CH"/>
              </w:rPr>
            </w:pPr>
            <w:r w:rsidRPr="00FD088E">
              <w:rPr>
                <w:sz w:val="20"/>
                <w:szCs w:val="20"/>
                <w:lang w:val="fr-CH"/>
              </w:rPr>
              <w:t>Expansion technique sans véritable finalité évaluative. Usage intensif mais peu critique des tests standardisés.</w:t>
            </w:r>
          </w:p>
        </w:tc>
        <w:tc>
          <w:tcPr>
            <w:tcW w:w="1851" w:type="dxa"/>
          </w:tcPr>
          <w:p w14:paraId="20BFC942" w14:textId="77777777" w:rsidR="006177B0" w:rsidRPr="00FD088E" w:rsidRDefault="00BC5F25">
            <w:pPr>
              <w:rPr>
                <w:sz w:val="20"/>
                <w:szCs w:val="20"/>
                <w:lang w:val="fr-CH"/>
              </w:rPr>
            </w:pPr>
            <w:r w:rsidRPr="00FD088E">
              <w:rPr>
                <w:sz w:val="20"/>
                <w:szCs w:val="20"/>
                <w:lang w:val="fr-CH"/>
              </w:rPr>
              <w:t>Justification des investissements et expansion des programmes éducatifs. L’évaluation sert surtout à soutenir l’expansion sans finalité critique. Utilisée comme outil administratif.</w:t>
            </w:r>
          </w:p>
        </w:tc>
        <w:tc>
          <w:tcPr>
            <w:tcW w:w="1602" w:type="dxa"/>
          </w:tcPr>
          <w:p w14:paraId="78989CF9" w14:textId="77777777" w:rsidR="006177B0" w:rsidRPr="00FD088E" w:rsidRDefault="00BC5F25">
            <w:pPr>
              <w:rPr>
                <w:sz w:val="20"/>
                <w:szCs w:val="20"/>
                <w:lang w:val="fr-CH"/>
              </w:rPr>
            </w:pPr>
            <w:r w:rsidRPr="00FD088E">
              <w:rPr>
                <w:sz w:val="20"/>
                <w:szCs w:val="20"/>
                <w:lang w:val="fr-CH"/>
              </w:rPr>
              <w:t>Période de prospérité et d’expansion post-Seconde Guerre mondiale.</w:t>
            </w:r>
          </w:p>
        </w:tc>
        <w:tc>
          <w:tcPr>
            <w:tcW w:w="1453" w:type="dxa"/>
          </w:tcPr>
          <w:p w14:paraId="11CAFEE9" w14:textId="77777777" w:rsidR="006177B0" w:rsidRPr="00FD088E" w:rsidRDefault="00BC5F25">
            <w:pPr>
              <w:rPr>
                <w:sz w:val="20"/>
                <w:szCs w:val="20"/>
              </w:rPr>
            </w:pPr>
            <w:r w:rsidRPr="00FD088E">
              <w:rPr>
                <w:sz w:val="20"/>
                <w:szCs w:val="20"/>
              </w:rPr>
              <w:t>États-Unis</w:t>
            </w:r>
          </w:p>
        </w:tc>
      </w:tr>
      <w:tr w:rsidR="00F43A44" w:rsidRPr="00FD088E" w14:paraId="1FFA121E" w14:textId="77777777" w:rsidTr="00F43A44">
        <w:tc>
          <w:tcPr>
            <w:tcW w:w="1995" w:type="dxa"/>
          </w:tcPr>
          <w:p w14:paraId="6617FB27" w14:textId="7B2DEC62" w:rsidR="006177B0" w:rsidRPr="00FD088E" w:rsidRDefault="00BC5F25">
            <w:pPr>
              <w:rPr>
                <w:b/>
                <w:bCs/>
                <w:sz w:val="20"/>
                <w:szCs w:val="20"/>
              </w:rPr>
            </w:pPr>
            <w:r w:rsidRPr="00FD088E">
              <w:rPr>
                <w:b/>
                <w:bCs/>
                <w:sz w:val="20"/>
                <w:szCs w:val="20"/>
              </w:rPr>
              <w:t xml:space="preserve">5. Age </w:t>
            </w:r>
            <w:r w:rsidR="00FD088E" w:rsidRPr="00FD088E">
              <w:rPr>
                <w:b/>
                <w:bCs/>
                <w:sz w:val="20"/>
                <w:szCs w:val="20"/>
              </w:rPr>
              <w:t>de l’expansion</w:t>
            </w:r>
            <w:r w:rsidRPr="00FD088E">
              <w:rPr>
                <w:b/>
                <w:bCs/>
                <w:sz w:val="20"/>
                <w:szCs w:val="20"/>
              </w:rPr>
              <w:t xml:space="preserve"> (1958–1972)</w:t>
            </w:r>
          </w:p>
        </w:tc>
        <w:tc>
          <w:tcPr>
            <w:tcW w:w="1955" w:type="dxa"/>
          </w:tcPr>
          <w:p w14:paraId="410B02E0" w14:textId="77777777" w:rsidR="006177B0" w:rsidRPr="00FD088E" w:rsidRDefault="00BC5F25">
            <w:pPr>
              <w:rPr>
                <w:sz w:val="20"/>
                <w:szCs w:val="20"/>
                <w:lang w:val="fr-CH"/>
              </w:rPr>
            </w:pPr>
            <w:r w:rsidRPr="00FD088E">
              <w:rPr>
                <w:sz w:val="20"/>
                <w:szCs w:val="20"/>
                <w:lang w:val="fr-CH"/>
              </w:rPr>
              <w:t>Apparition de divers modèles : expérimentaux, objectifs comportementaux, jugements professionnels.</w:t>
            </w:r>
          </w:p>
        </w:tc>
        <w:tc>
          <w:tcPr>
            <w:tcW w:w="1851" w:type="dxa"/>
          </w:tcPr>
          <w:p w14:paraId="5E7A20F1" w14:textId="7396D3CB" w:rsidR="006177B0" w:rsidRPr="00FD088E" w:rsidRDefault="00BC5F25">
            <w:pPr>
              <w:rPr>
                <w:sz w:val="20"/>
                <w:szCs w:val="20"/>
                <w:lang w:val="fr-CH"/>
              </w:rPr>
            </w:pPr>
            <w:r w:rsidRPr="00FD088E">
              <w:rPr>
                <w:sz w:val="20"/>
                <w:szCs w:val="20"/>
                <w:lang w:val="fr-CH"/>
              </w:rPr>
              <w:t xml:space="preserve">Rendre compte de l’efficacité des programmes </w:t>
            </w:r>
            <w:r w:rsidR="00310AFC">
              <w:rPr>
                <w:sz w:val="20"/>
                <w:szCs w:val="20"/>
                <w:lang w:val="fr-CH"/>
              </w:rPr>
              <w:t>déployés et financés par l’Etat</w:t>
            </w:r>
            <w:r w:rsidRPr="00FD088E">
              <w:rPr>
                <w:sz w:val="20"/>
                <w:szCs w:val="20"/>
                <w:lang w:val="fr-CH"/>
              </w:rPr>
              <w:t>. Soutenir les réformes curriculaires et les innovations pédagogiques. Développer des outils techniques de mesure.</w:t>
            </w:r>
          </w:p>
        </w:tc>
        <w:tc>
          <w:tcPr>
            <w:tcW w:w="1602" w:type="dxa"/>
          </w:tcPr>
          <w:p w14:paraId="0E4EA807" w14:textId="76D0921E" w:rsidR="006177B0" w:rsidRPr="00FD088E" w:rsidRDefault="00BC5F25">
            <w:pPr>
              <w:rPr>
                <w:sz w:val="20"/>
                <w:szCs w:val="20"/>
                <w:lang w:val="fr-CH"/>
              </w:rPr>
            </w:pPr>
            <w:r w:rsidRPr="00FD088E">
              <w:rPr>
                <w:sz w:val="20"/>
                <w:szCs w:val="20"/>
                <w:lang w:val="fr-CH"/>
              </w:rPr>
              <w:t>Guerre froide, loi sur l’éducation, réforme sociale de la Great Society</w:t>
            </w:r>
            <w:r w:rsidR="008D069E">
              <w:rPr>
                <w:rStyle w:val="Appelnotedebasdep"/>
                <w:sz w:val="20"/>
                <w:szCs w:val="20"/>
                <w:lang w:val="fr-CH"/>
              </w:rPr>
              <w:footnoteReference w:id="3"/>
            </w:r>
            <w:r w:rsidRPr="00FD088E">
              <w:rPr>
                <w:sz w:val="20"/>
                <w:szCs w:val="20"/>
                <w:lang w:val="fr-CH"/>
              </w:rPr>
              <w:t>.</w:t>
            </w:r>
          </w:p>
        </w:tc>
        <w:tc>
          <w:tcPr>
            <w:tcW w:w="1453" w:type="dxa"/>
          </w:tcPr>
          <w:p w14:paraId="7A90CC49" w14:textId="77777777" w:rsidR="006177B0" w:rsidRPr="00FD088E" w:rsidRDefault="00BC5F25">
            <w:pPr>
              <w:rPr>
                <w:sz w:val="20"/>
                <w:szCs w:val="20"/>
              </w:rPr>
            </w:pPr>
            <w:r w:rsidRPr="00FD088E">
              <w:rPr>
                <w:sz w:val="20"/>
                <w:szCs w:val="20"/>
              </w:rPr>
              <w:t>États-Unis</w:t>
            </w:r>
          </w:p>
        </w:tc>
      </w:tr>
      <w:tr w:rsidR="00F43A44" w:rsidRPr="00FD088E" w14:paraId="63EDE457" w14:textId="77777777" w:rsidTr="00F43A44">
        <w:tc>
          <w:tcPr>
            <w:tcW w:w="1995" w:type="dxa"/>
          </w:tcPr>
          <w:p w14:paraId="5795DDA4" w14:textId="1BB128E4" w:rsidR="006177B0" w:rsidRPr="00FD088E" w:rsidRDefault="00BC5F25">
            <w:pPr>
              <w:rPr>
                <w:b/>
                <w:bCs/>
                <w:sz w:val="20"/>
                <w:szCs w:val="20"/>
              </w:rPr>
            </w:pPr>
            <w:r w:rsidRPr="00FD088E">
              <w:rPr>
                <w:b/>
                <w:bCs/>
                <w:sz w:val="20"/>
                <w:szCs w:val="20"/>
              </w:rPr>
              <w:t xml:space="preserve">6. Age </w:t>
            </w:r>
            <w:r w:rsidR="00FD088E" w:rsidRPr="00FD088E">
              <w:rPr>
                <w:b/>
                <w:bCs/>
                <w:sz w:val="20"/>
                <w:szCs w:val="20"/>
              </w:rPr>
              <w:t>de la p</w:t>
            </w:r>
            <w:r w:rsidRPr="00FD088E">
              <w:rPr>
                <w:b/>
                <w:bCs/>
                <w:sz w:val="20"/>
                <w:szCs w:val="20"/>
              </w:rPr>
              <w:t>rofessionali</w:t>
            </w:r>
            <w:r w:rsidR="00FD088E" w:rsidRPr="00FD088E">
              <w:rPr>
                <w:b/>
                <w:bCs/>
                <w:sz w:val="20"/>
                <w:szCs w:val="20"/>
              </w:rPr>
              <w:t>s</w:t>
            </w:r>
            <w:r w:rsidRPr="00FD088E">
              <w:rPr>
                <w:b/>
                <w:bCs/>
                <w:sz w:val="20"/>
                <w:szCs w:val="20"/>
              </w:rPr>
              <w:t>ation (1973–1983)</w:t>
            </w:r>
          </w:p>
        </w:tc>
        <w:tc>
          <w:tcPr>
            <w:tcW w:w="1955" w:type="dxa"/>
          </w:tcPr>
          <w:p w14:paraId="2B64C721" w14:textId="77777777" w:rsidR="006177B0" w:rsidRPr="00FD088E" w:rsidRDefault="00BC5F25">
            <w:pPr>
              <w:rPr>
                <w:sz w:val="20"/>
                <w:szCs w:val="20"/>
                <w:lang w:val="fr-CH"/>
              </w:rPr>
            </w:pPr>
            <w:r w:rsidRPr="00FD088E">
              <w:rPr>
                <w:sz w:val="20"/>
                <w:szCs w:val="20"/>
                <w:lang w:val="fr-CH"/>
              </w:rPr>
              <w:t>Multiplication de modèles et théories. Formalisation des standards professionnels et développement de formations universitaires.</w:t>
            </w:r>
          </w:p>
        </w:tc>
        <w:tc>
          <w:tcPr>
            <w:tcW w:w="1851" w:type="dxa"/>
          </w:tcPr>
          <w:p w14:paraId="5437FBB4" w14:textId="2ABE9D4A" w:rsidR="006177B0" w:rsidRPr="00FD088E" w:rsidRDefault="00BC5F25">
            <w:pPr>
              <w:rPr>
                <w:sz w:val="20"/>
                <w:szCs w:val="20"/>
                <w:lang w:val="fr-CH"/>
              </w:rPr>
            </w:pPr>
            <w:r w:rsidRPr="00FD088E">
              <w:rPr>
                <w:sz w:val="20"/>
                <w:szCs w:val="20"/>
                <w:lang w:val="fr-CH"/>
              </w:rPr>
              <w:t>Consolider une profession autonome</w:t>
            </w:r>
            <w:r w:rsidR="00310AFC">
              <w:rPr>
                <w:sz w:val="20"/>
                <w:szCs w:val="20"/>
                <w:lang w:val="fr-CH"/>
              </w:rPr>
              <w:t xml:space="preserve"> de l’évaluation</w:t>
            </w:r>
            <w:r w:rsidRPr="00FD088E">
              <w:rPr>
                <w:sz w:val="20"/>
                <w:szCs w:val="20"/>
                <w:lang w:val="fr-CH"/>
              </w:rPr>
              <w:t>, produire des jugements fondés sur des standards. Structurer les pratiques évaluatives. Répondre à la crise de légitimité des évaluations antérieures.</w:t>
            </w:r>
          </w:p>
        </w:tc>
        <w:tc>
          <w:tcPr>
            <w:tcW w:w="1602" w:type="dxa"/>
          </w:tcPr>
          <w:p w14:paraId="02C00382" w14:textId="77777777" w:rsidR="006177B0" w:rsidRPr="00FD088E" w:rsidRDefault="00BC5F25">
            <w:pPr>
              <w:rPr>
                <w:sz w:val="20"/>
                <w:szCs w:val="20"/>
                <w:lang w:val="fr-CH"/>
              </w:rPr>
            </w:pPr>
            <w:r w:rsidRPr="00FD088E">
              <w:rPr>
                <w:sz w:val="20"/>
                <w:szCs w:val="20"/>
                <w:lang w:val="fr-CH"/>
              </w:rPr>
              <w:t>Critiques des grands programmes, crise d’identité de l’évaluation, naissance des sociétés savantes.</w:t>
            </w:r>
          </w:p>
        </w:tc>
        <w:tc>
          <w:tcPr>
            <w:tcW w:w="1453" w:type="dxa"/>
          </w:tcPr>
          <w:p w14:paraId="1B5340E9" w14:textId="77777777" w:rsidR="006177B0" w:rsidRPr="00FD088E" w:rsidRDefault="00BC5F25">
            <w:pPr>
              <w:rPr>
                <w:sz w:val="20"/>
                <w:szCs w:val="20"/>
              </w:rPr>
            </w:pPr>
            <w:r w:rsidRPr="00FD088E">
              <w:rPr>
                <w:sz w:val="20"/>
                <w:szCs w:val="20"/>
              </w:rPr>
              <w:t>États-Unis</w:t>
            </w:r>
          </w:p>
        </w:tc>
      </w:tr>
      <w:tr w:rsidR="00F43A44" w:rsidRPr="00FD088E" w14:paraId="08BBFE54" w14:textId="77777777" w:rsidTr="00F43A44">
        <w:tc>
          <w:tcPr>
            <w:tcW w:w="1995" w:type="dxa"/>
          </w:tcPr>
          <w:p w14:paraId="385DC934" w14:textId="007048BA" w:rsidR="006177B0" w:rsidRPr="00FD088E" w:rsidRDefault="00BC5F25">
            <w:pPr>
              <w:rPr>
                <w:b/>
                <w:bCs/>
                <w:sz w:val="20"/>
                <w:szCs w:val="20"/>
                <w:lang w:val="fr-CH"/>
              </w:rPr>
            </w:pPr>
            <w:r w:rsidRPr="00FD088E">
              <w:rPr>
                <w:b/>
                <w:bCs/>
                <w:sz w:val="20"/>
                <w:szCs w:val="20"/>
                <w:lang w:val="fr-CH"/>
              </w:rPr>
              <w:t xml:space="preserve">7. Age </w:t>
            </w:r>
            <w:r w:rsidR="00FD088E" w:rsidRPr="00FD088E">
              <w:rPr>
                <w:b/>
                <w:bCs/>
                <w:sz w:val="20"/>
                <w:szCs w:val="20"/>
                <w:lang w:val="fr-CH"/>
              </w:rPr>
              <w:t>de l’expansion et de l’intégration</w:t>
            </w:r>
            <w:r w:rsidRPr="00FD088E">
              <w:rPr>
                <w:b/>
                <w:bCs/>
                <w:sz w:val="20"/>
                <w:szCs w:val="20"/>
                <w:lang w:val="fr-CH"/>
              </w:rPr>
              <w:t xml:space="preserve"> (1983–2000)</w:t>
            </w:r>
          </w:p>
        </w:tc>
        <w:tc>
          <w:tcPr>
            <w:tcW w:w="1955" w:type="dxa"/>
          </w:tcPr>
          <w:p w14:paraId="00FCA371" w14:textId="77777777" w:rsidR="006177B0" w:rsidRPr="00FD088E" w:rsidRDefault="00BC5F25">
            <w:pPr>
              <w:rPr>
                <w:sz w:val="20"/>
                <w:szCs w:val="20"/>
                <w:lang w:val="fr-CH"/>
              </w:rPr>
            </w:pPr>
            <w:r w:rsidRPr="00FD088E">
              <w:rPr>
                <w:sz w:val="20"/>
                <w:szCs w:val="20"/>
                <w:lang w:val="fr-CH"/>
              </w:rPr>
              <w:t>Hybridation méthodologique, internationalisation, émergence de l’évaluation comme discipline transversale.</w:t>
            </w:r>
          </w:p>
        </w:tc>
        <w:tc>
          <w:tcPr>
            <w:tcW w:w="1851" w:type="dxa"/>
          </w:tcPr>
          <w:p w14:paraId="7716C777" w14:textId="77777777" w:rsidR="006177B0" w:rsidRPr="00FD088E" w:rsidRDefault="00BC5F25">
            <w:pPr>
              <w:rPr>
                <w:sz w:val="20"/>
                <w:szCs w:val="20"/>
                <w:lang w:val="fr-CH"/>
              </w:rPr>
            </w:pPr>
            <w:r w:rsidRPr="00FD088E">
              <w:rPr>
                <w:sz w:val="20"/>
                <w:szCs w:val="20"/>
                <w:lang w:val="fr-CH"/>
              </w:rPr>
              <w:t>Servir à la fois l’amélioration, la décision politique, l’éthique publique et les besoins internationaux. Intégrer des approches multiples et transdisciplinaires. Étendre les usages dans des contextes variés.</w:t>
            </w:r>
          </w:p>
        </w:tc>
        <w:tc>
          <w:tcPr>
            <w:tcW w:w="1602" w:type="dxa"/>
          </w:tcPr>
          <w:p w14:paraId="3FEF20E2" w14:textId="77777777" w:rsidR="006177B0" w:rsidRPr="00FD088E" w:rsidRDefault="00BC5F25">
            <w:pPr>
              <w:rPr>
                <w:sz w:val="20"/>
                <w:szCs w:val="20"/>
                <w:lang w:val="fr-CH"/>
              </w:rPr>
            </w:pPr>
            <w:r w:rsidRPr="00FD088E">
              <w:rPr>
                <w:sz w:val="20"/>
                <w:szCs w:val="20"/>
                <w:lang w:val="fr-CH"/>
              </w:rPr>
              <w:t>Reaganisme, mondialisation, réforme des systèmes éducatifs, montée de l’évaluation des performances.</w:t>
            </w:r>
          </w:p>
        </w:tc>
        <w:tc>
          <w:tcPr>
            <w:tcW w:w="1453" w:type="dxa"/>
          </w:tcPr>
          <w:p w14:paraId="53CD5ED5" w14:textId="77777777" w:rsidR="006177B0" w:rsidRPr="00FD088E" w:rsidRDefault="00BC5F25">
            <w:pPr>
              <w:rPr>
                <w:sz w:val="20"/>
                <w:szCs w:val="20"/>
                <w:lang w:val="fr-CH"/>
              </w:rPr>
            </w:pPr>
            <w:r w:rsidRPr="00FD088E">
              <w:rPr>
                <w:sz w:val="20"/>
                <w:szCs w:val="20"/>
                <w:lang w:val="fr-CH"/>
              </w:rPr>
              <w:t>États-Unis, pays européens, international</w:t>
            </w:r>
          </w:p>
        </w:tc>
      </w:tr>
    </w:tbl>
    <w:p w14:paraId="2F18940A" w14:textId="4B689D32" w:rsidR="00BC5F25" w:rsidRDefault="00F43A44" w:rsidP="00F43A44">
      <w:pPr>
        <w:pStyle w:val="Lgende"/>
        <w:rPr>
          <w:lang w:val="fr-CH"/>
        </w:rPr>
      </w:pPr>
      <w:r w:rsidRPr="00F43A44">
        <w:rPr>
          <w:lang w:val="fr-CH"/>
        </w:rPr>
        <w:t xml:space="preserve">Tableau </w:t>
      </w:r>
      <w:r>
        <w:fldChar w:fldCharType="begin"/>
      </w:r>
      <w:r w:rsidRPr="00F43A44">
        <w:rPr>
          <w:lang w:val="fr-CH"/>
        </w:rPr>
        <w:instrText xml:space="preserve"> SEQ Tableau \* ARABIC </w:instrText>
      </w:r>
      <w:r>
        <w:fldChar w:fldCharType="separate"/>
      </w:r>
      <w:r w:rsidR="00BD311A">
        <w:rPr>
          <w:noProof/>
          <w:lang w:val="fr-CH"/>
        </w:rPr>
        <w:t>1</w:t>
      </w:r>
      <w:r>
        <w:fldChar w:fldCharType="end"/>
      </w:r>
      <w:r w:rsidRPr="00F43A44">
        <w:rPr>
          <w:lang w:val="fr-CH"/>
        </w:rPr>
        <w:t>: Les 7 étapes historiques de l'évaluation selon Madaus &amp; Stufflebeam</w:t>
      </w:r>
      <w:r>
        <w:rPr>
          <w:lang w:val="fr-CH"/>
        </w:rPr>
        <w:t xml:space="preserve"> (2000). Réalisé par ChatGPT</w:t>
      </w:r>
    </w:p>
    <w:p w14:paraId="3B83B3A8" w14:textId="77777777" w:rsidR="00FE7892" w:rsidRDefault="00FE7892" w:rsidP="00FE7892">
      <w:pPr>
        <w:rPr>
          <w:lang w:val="fr-CH"/>
        </w:rPr>
      </w:pPr>
    </w:p>
    <w:p w14:paraId="1C20FBD6" w14:textId="77777777" w:rsidR="00FE7892" w:rsidRPr="00FE7892" w:rsidRDefault="00FE7892" w:rsidP="00FE7892">
      <w:pPr>
        <w:rPr>
          <w:lang w:val="fr-CH"/>
        </w:rPr>
      </w:pPr>
    </w:p>
    <w:tbl>
      <w:tblPr>
        <w:tblStyle w:val="Grilledutableau"/>
        <w:tblW w:w="0" w:type="auto"/>
        <w:tblLook w:val="04A0" w:firstRow="1" w:lastRow="0" w:firstColumn="1" w:lastColumn="0" w:noHBand="0" w:noVBand="1"/>
      </w:tblPr>
      <w:tblGrid>
        <w:gridCol w:w="1349"/>
        <w:gridCol w:w="849"/>
        <w:gridCol w:w="1798"/>
        <w:gridCol w:w="1484"/>
        <w:gridCol w:w="1503"/>
        <w:gridCol w:w="1647"/>
      </w:tblGrid>
      <w:tr w:rsidR="00FE7892" w:rsidRPr="00FE7892" w14:paraId="6AA34DD9" w14:textId="77777777" w:rsidTr="00F56195">
        <w:tc>
          <w:tcPr>
            <w:tcW w:w="1440" w:type="dxa"/>
          </w:tcPr>
          <w:p w14:paraId="673807A3" w14:textId="77777777" w:rsidR="00FE7892" w:rsidRPr="00FE7892" w:rsidRDefault="00FE7892" w:rsidP="00F56195">
            <w:pPr>
              <w:rPr>
                <w:b/>
                <w:bCs/>
                <w:sz w:val="20"/>
                <w:szCs w:val="20"/>
              </w:rPr>
            </w:pPr>
            <w:r w:rsidRPr="00FE7892">
              <w:rPr>
                <w:b/>
                <w:bCs/>
                <w:sz w:val="20"/>
                <w:szCs w:val="20"/>
              </w:rPr>
              <w:t>Génération</w:t>
            </w:r>
          </w:p>
        </w:tc>
        <w:tc>
          <w:tcPr>
            <w:tcW w:w="1440" w:type="dxa"/>
          </w:tcPr>
          <w:p w14:paraId="6B89E0BD" w14:textId="77777777" w:rsidR="00FE7892" w:rsidRPr="00FE7892" w:rsidRDefault="00FE7892" w:rsidP="00F56195">
            <w:pPr>
              <w:rPr>
                <w:sz w:val="20"/>
                <w:szCs w:val="20"/>
              </w:rPr>
            </w:pPr>
            <w:r w:rsidRPr="00FE7892">
              <w:rPr>
                <w:sz w:val="20"/>
                <w:szCs w:val="20"/>
              </w:rPr>
              <w:t>Période</w:t>
            </w:r>
          </w:p>
        </w:tc>
        <w:tc>
          <w:tcPr>
            <w:tcW w:w="1440" w:type="dxa"/>
          </w:tcPr>
          <w:p w14:paraId="237F9B69" w14:textId="77777777" w:rsidR="00FE7892" w:rsidRPr="00FE7892" w:rsidRDefault="00FE7892" w:rsidP="00F56195">
            <w:pPr>
              <w:rPr>
                <w:b/>
                <w:bCs/>
                <w:sz w:val="20"/>
                <w:szCs w:val="20"/>
              </w:rPr>
            </w:pPr>
            <w:r w:rsidRPr="00FE7892">
              <w:rPr>
                <w:b/>
                <w:bCs/>
                <w:sz w:val="20"/>
                <w:szCs w:val="20"/>
              </w:rPr>
              <w:t>Conceptualisation et méthode</w:t>
            </w:r>
          </w:p>
        </w:tc>
        <w:tc>
          <w:tcPr>
            <w:tcW w:w="1440" w:type="dxa"/>
          </w:tcPr>
          <w:p w14:paraId="7179E295" w14:textId="77777777" w:rsidR="00FE7892" w:rsidRPr="00FE7892" w:rsidRDefault="00FE7892" w:rsidP="00F56195">
            <w:pPr>
              <w:rPr>
                <w:b/>
                <w:bCs/>
                <w:sz w:val="20"/>
                <w:szCs w:val="20"/>
              </w:rPr>
            </w:pPr>
            <w:r w:rsidRPr="00FE7892">
              <w:rPr>
                <w:b/>
                <w:bCs/>
                <w:sz w:val="20"/>
                <w:szCs w:val="20"/>
              </w:rPr>
              <w:t>Finalité de l’évaluation</w:t>
            </w:r>
          </w:p>
        </w:tc>
        <w:tc>
          <w:tcPr>
            <w:tcW w:w="1440" w:type="dxa"/>
          </w:tcPr>
          <w:p w14:paraId="6BF66D5B" w14:textId="77777777" w:rsidR="00FE7892" w:rsidRPr="00FE7892" w:rsidRDefault="00FE7892" w:rsidP="00F56195">
            <w:pPr>
              <w:rPr>
                <w:b/>
                <w:bCs/>
                <w:sz w:val="20"/>
                <w:szCs w:val="20"/>
              </w:rPr>
            </w:pPr>
            <w:r w:rsidRPr="00FE7892">
              <w:rPr>
                <w:b/>
                <w:bCs/>
                <w:sz w:val="20"/>
                <w:szCs w:val="20"/>
              </w:rPr>
              <w:t>Contexte socio-historique</w:t>
            </w:r>
          </w:p>
        </w:tc>
        <w:tc>
          <w:tcPr>
            <w:tcW w:w="1440" w:type="dxa"/>
          </w:tcPr>
          <w:p w14:paraId="67CE2661" w14:textId="77777777" w:rsidR="00FE7892" w:rsidRPr="00FE7892" w:rsidRDefault="00FE7892" w:rsidP="00F56195">
            <w:pPr>
              <w:rPr>
                <w:b/>
                <w:bCs/>
                <w:sz w:val="20"/>
                <w:szCs w:val="20"/>
              </w:rPr>
            </w:pPr>
            <w:r w:rsidRPr="00FE7892">
              <w:rPr>
                <w:b/>
                <w:bCs/>
                <w:sz w:val="20"/>
                <w:szCs w:val="20"/>
              </w:rPr>
              <w:t>Pays cités</w:t>
            </w:r>
          </w:p>
        </w:tc>
      </w:tr>
      <w:tr w:rsidR="00FE7892" w:rsidRPr="00FE7892" w14:paraId="4AFBC298" w14:textId="77777777" w:rsidTr="00F56195">
        <w:tc>
          <w:tcPr>
            <w:tcW w:w="1440" w:type="dxa"/>
          </w:tcPr>
          <w:p w14:paraId="15EE6C47" w14:textId="77777777" w:rsidR="00FE7892" w:rsidRPr="00FE7892" w:rsidRDefault="00FE7892" w:rsidP="00F56195">
            <w:pPr>
              <w:rPr>
                <w:b/>
                <w:bCs/>
                <w:sz w:val="20"/>
                <w:szCs w:val="20"/>
              </w:rPr>
            </w:pPr>
            <w:r w:rsidRPr="00FE7892">
              <w:rPr>
                <w:b/>
                <w:bCs/>
                <w:sz w:val="20"/>
                <w:szCs w:val="20"/>
              </w:rPr>
              <w:t>1re génération : Mesure</w:t>
            </w:r>
          </w:p>
        </w:tc>
        <w:tc>
          <w:tcPr>
            <w:tcW w:w="1440" w:type="dxa"/>
          </w:tcPr>
          <w:p w14:paraId="76BCAF97" w14:textId="77777777" w:rsidR="00FE7892" w:rsidRPr="00FE7892" w:rsidRDefault="00FE7892" w:rsidP="00F56195">
            <w:pPr>
              <w:rPr>
                <w:sz w:val="20"/>
                <w:szCs w:val="20"/>
              </w:rPr>
            </w:pPr>
            <w:r w:rsidRPr="00FE7892">
              <w:rPr>
                <w:sz w:val="20"/>
                <w:szCs w:val="20"/>
              </w:rPr>
              <w:t>≈ 1900–1930</w:t>
            </w:r>
          </w:p>
        </w:tc>
        <w:tc>
          <w:tcPr>
            <w:tcW w:w="1440" w:type="dxa"/>
          </w:tcPr>
          <w:p w14:paraId="3FA91EDA" w14:textId="77777777" w:rsidR="00FE7892" w:rsidRPr="00FE7892" w:rsidRDefault="00FE7892" w:rsidP="00F56195">
            <w:pPr>
              <w:rPr>
                <w:sz w:val="20"/>
                <w:szCs w:val="20"/>
                <w:lang w:val="fr-CH"/>
              </w:rPr>
            </w:pPr>
            <w:r w:rsidRPr="00FE7892">
              <w:rPr>
                <w:sz w:val="20"/>
                <w:szCs w:val="20"/>
                <w:lang w:val="fr-CH"/>
              </w:rPr>
              <w:t>Évaluation assimilée à la mesure psychométrique ; usage intensif des tests standardisés ; méthodologie quantitative fondée sur l’objectivité.</w:t>
            </w:r>
          </w:p>
        </w:tc>
        <w:tc>
          <w:tcPr>
            <w:tcW w:w="1440" w:type="dxa"/>
          </w:tcPr>
          <w:p w14:paraId="561179B8" w14:textId="77777777" w:rsidR="00FE7892" w:rsidRPr="00FE7892" w:rsidRDefault="00FE7892" w:rsidP="00F56195">
            <w:pPr>
              <w:rPr>
                <w:sz w:val="20"/>
                <w:szCs w:val="20"/>
                <w:lang w:val="fr-CH"/>
              </w:rPr>
            </w:pPr>
            <w:r w:rsidRPr="00FE7892">
              <w:rPr>
                <w:sz w:val="20"/>
                <w:szCs w:val="20"/>
                <w:lang w:val="fr-CH"/>
              </w:rPr>
              <w:t>Classer, sélectionner et diagnostiquer les individus sur la base de leurs performances mesurées.</w:t>
            </w:r>
          </w:p>
        </w:tc>
        <w:tc>
          <w:tcPr>
            <w:tcW w:w="1440" w:type="dxa"/>
          </w:tcPr>
          <w:p w14:paraId="77777097" w14:textId="77777777" w:rsidR="00FE7892" w:rsidRPr="00FE7892" w:rsidRDefault="00FE7892" w:rsidP="00F56195">
            <w:pPr>
              <w:rPr>
                <w:sz w:val="20"/>
                <w:szCs w:val="20"/>
                <w:lang w:val="fr-CH"/>
              </w:rPr>
            </w:pPr>
            <w:r w:rsidRPr="00FE7892">
              <w:rPr>
                <w:sz w:val="20"/>
                <w:szCs w:val="20"/>
                <w:lang w:val="fr-CH"/>
              </w:rPr>
              <w:t>Débuts de la psychométrie, taylorisme, orientation scientifique dans l’éducation.</w:t>
            </w:r>
          </w:p>
        </w:tc>
        <w:tc>
          <w:tcPr>
            <w:tcW w:w="1440" w:type="dxa"/>
          </w:tcPr>
          <w:p w14:paraId="3C274E83" w14:textId="77777777" w:rsidR="00FE7892" w:rsidRPr="00FE7892" w:rsidRDefault="00FE7892" w:rsidP="00F56195">
            <w:pPr>
              <w:rPr>
                <w:sz w:val="20"/>
                <w:szCs w:val="20"/>
              </w:rPr>
            </w:pPr>
            <w:r w:rsidRPr="00FE7892">
              <w:rPr>
                <w:sz w:val="20"/>
                <w:szCs w:val="20"/>
              </w:rPr>
              <w:t>États-Unis</w:t>
            </w:r>
          </w:p>
        </w:tc>
      </w:tr>
      <w:tr w:rsidR="00FE7892" w:rsidRPr="00FE7892" w14:paraId="7D198EBA" w14:textId="77777777" w:rsidTr="00F56195">
        <w:tc>
          <w:tcPr>
            <w:tcW w:w="1440" w:type="dxa"/>
          </w:tcPr>
          <w:p w14:paraId="3765143D" w14:textId="77777777" w:rsidR="00FE7892" w:rsidRPr="00FE7892" w:rsidRDefault="00FE7892" w:rsidP="00F56195">
            <w:pPr>
              <w:rPr>
                <w:b/>
                <w:bCs/>
                <w:sz w:val="20"/>
                <w:szCs w:val="20"/>
              </w:rPr>
            </w:pPr>
            <w:r w:rsidRPr="00FE7892">
              <w:rPr>
                <w:b/>
                <w:bCs/>
                <w:sz w:val="20"/>
                <w:szCs w:val="20"/>
              </w:rPr>
              <w:t>2e génération : Description</w:t>
            </w:r>
          </w:p>
        </w:tc>
        <w:tc>
          <w:tcPr>
            <w:tcW w:w="1440" w:type="dxa"/>
          </w:tcPr>
          <w:p w14:paraId="3BC64BE4" w14:textId="77777777" w:rsidR="00FE7892" w:rsidRPr="00FE7892" w:rsidRDefault="00FE7892" w:rsidP="00F56195">
            <w:pPr>
              <w:rPr>
                <w:sz w:val="20"/>
                <w:szCs w:val="20"/>
              </w:rPr>
            </w:pPr>
            <w:r w:rsidRPr="00FE7892">
              <w:rPr>
                <w:sz w:val="20"/>
                <w:szCs w:val="20"/>
              </w:rPr>
              <w:t>≈ 1930–1960</w:t>
            </w:r>
          </w:p>
        </w:tc>
        <w:tc>
          <w:tcPr>
            <w:tcW w:w="1440" w:type="dxa"/>
          </w:tcPr>
          <w:p w14:paraId="415A3A9A" w14:textId="77777777" w:rsidR="00FE7892" w:rsidRPr="00FE7892" w:rsidRDefault="00FE7892" w:rsidP="00F56195">
            <w:pPr>
              <w:rPr>
                <w:sz w:val="20"/>
                <w:szCs w:val="20"/>
                <w:lang w:val="fr-CH"/>
              </w:rPr>
            </w:pPr>
            <w:r w:rsidRPr="00FE7892">
              <w:rPr>
                <w:sz w:val="20"/>
                <w:szCs w:val="20"/>
                <w:lang w:val="fr-CH"/>
              </w:rPr>
              <w:t>Évaluation descriptive des programmes, axée sur les objectifs ; démarche linéaire reposant sur l’identification d’écarts entre résultats attendus et observés.</w:t>
            </w:r>
          </w:p>
        </w:tc>
        <w:tc>
          <w:tcPr>
            <w:tcW w:w="1440" w:type="dxa"/>
          </w:tcPr>
          <w:p w14:paraId="3D86F871" w14:textId="77777777" w:rsidR="00FE7892" w:rsidRPr="00FE7892" w:rsidRDefault="00FE7892" w:rsidP="00F56195">
            <w:pPr>
              <w:rPr>
                <w:sz w:val="20"/>
                <w:szCs w:val="20"/>
              </w:rPr>
            </w:pPr>
            <w:r w:rsidRPr="00FE7892">
              <w:rPr>
                <w:sz w:val="20"/>
                <w:szCs w:val="20"/>
                <w:lang w:val="fr-CH"/>
              </w:rPr>
              <w:t xml:space="preserve">Juger si les objectifs du programme sont atteints. </w:t>
            </w:r>
            <w:r w:rsidRPr="00FE7892">
              <w:rPr>
                <w:sz w:val="20"/>
                <w:szCs w:val="20"/>
              </w:rPr>
              <w:t>Contrôle de la conformité.</w:t>
            </w:r>
          </w:p>
        </w:tc>
        <w:tc>
          <w:tcPr>
            <w:tcW w:w="1440" w:type="dxa"/>
          </w:tcPr>
          <w:p w14:paraId="7DF5E05D" w14:textId="77777777" w:rsidR="00FE7892" w:rsidRPr="00FE7892" w:rsidRDefault="00FE7892" w:rsidP="00F56195">
            <w:pPr>
              <w:rPr>
                <w:sz w:val="20"/>
                <w:szCs w:val="20"/>
                <w:lang w:val="fr-CH"/>
              </w:rPr>
            </w:pPr>
            <w:r w:rsidRPr="00FE7892">
              <w:rPr>
                <w:sz w:val="20"/>
                <w:szCs w:val="20"/>
                <w:lang w:val="fr-CH"/>
              </w:rPr>
              <w:t>Développement de la planification par objectifs, influence de Ralph Tyler.</w:t>
            </w:r>
          </w:p>
        </w:tc>
        <w:tc>
          <w:tcPr>
            <w:tcW w:w="1440" w:type="dxa"/>
          </w:tcPr>
          <w:p w14:paraId="5CAD3D67" w14:textId="77777777" w:rsidR="00FE7892" w:rsidRPr="00FE7892" w:rsidRDefault="00FE7892" w:rsidP="00F56195">
            <w:pPr>
              <w:rPr>
                <w:sz w:val="20"/>
                <w:szCs w:val="20"/>
              </w:rPr>
            </w:pPr>
            <w:r w:rsidRPr="00FE7892">
              <w:rPr>
                <w:sz w:val="20"/>
                <w:szCs w:val="20"/>
              </w:rPr>
              <w:t>États-Unis</w:t>
            </w:r>
          </w:p>
        </w:tc>
      </w:tr>
      <w:tr w:rsidR="00FE7892" w:rsidRPr="00FE7892" w14:paraId="265A1F6A" w14:textId="77777777" w:rsidTr="00F56195">
        <w:tc>
          <w:tcPr>
            <w:tcW w:w="1440" w:type="dxa"/>
          </w:tcPr>
          <w:p w14:paraId="58856E81" w14:textId="77777777" w:rsidR="00FE7892" w:rsidRPr="00FE7892" w:rsidRDefault="00FE7892" w:rsidP="00F56195">
            <w:pPr>
              <w:rPr>
                <w:b/>
                <w:bCs/>
                <w:sz w:val="20"/>
                <w:szCs w:val="20"/>
              </w:rPr>
            </w:pPr>
            <w:r w:rsidRPr="00FE7892">
              <w:rPr>
                <w:b/>
                <w:bCs/>
                <w:sz w:val="20"/>
                <w:szCs w:val="20"/>
              </w:rPr>
              <w:t>3e génération : Jugement</w:t>
            </w:r>
          </w:p>
        </w:tc>
        <w:tc>
          <w:tcPr>
            <w:tcW w:w="1440" w:type="dxa"/>
          </w:tcPr>
          <w:p w14:paraId="11ED2B4D" w14:textId="77777777" w:rsidR="00FE7892" w:rsidRPr="00FE7892" w:rsidRDefault="00FE7892" w:rsidP="00F56195">
            <w:pPr>
              <w:rPr>
                <w:sz w:val="20"/>
                <w:szCs w:val="20"/>
              </w:rPr>
            </w:pPr>
            <w:r w:rsidRPr="00FE7892">
              <w:rPr>
                <w:sz w:val="20"/>
                <w:szCs w:val="20"/>
              </w:rPr>
              <w:t>≈ 1960–1980</w:t>
            </w:r>
          </w:p>
        </w:tc>
        <w:tc>
          <w:tcPr>
            <w:tcW w:w="1440" w:type="dxa"/>
          </w:tcPr>
          <w:p w14:paraId="52A2D3AE" w14:textId="77777777" w:rsidR="00FE7892" w:rsidRPr="00FE7892" w:rsidRDefault="00FE7892" w:rsidP="00F56195">
            <w:pPr>
              <w:rPr>
                <w:sz w:val="20"/>
                <w:szCs w:val="20"/>
                <w:lang w:val="fr-CH"/>
              </w:rPr>
            </w:pPr>
            <w:r w:rsidRPr="00FE7892">
              <w:rPr>
                <w:sz w:val="20"/>
                <w:szCs w:val="20"/>
                <w:lang w:val="fr-CH"/>
              </w:rPr>
              <w:t>Introduction du jugement professionnel ; l’évaluateur joue un rôle central dans l’appréciation de la valeur du programme.</w:t>
            </w:r>
          </w:p>
        </w:tc>
        <w:tc>
          <w:tcPr>
            <w:tcW w:w="1440" w:type="dxa"/>
          </w:tcPr>
          <w:p w14:paraId="4B9FA894" w14:textId="77777777" w:rsidR="00FE7892" w:rsidRPr="00FE7892" w:rsidRDefault="00FE7892" w:rsidP="00F56195">
            <w:pPr>
              <w:rPr>
                <w:sz w:val="20"/>
                <w:szCs w:val="20"/>
                <w:lang w:val="fr-CH"/>
              </w:rPr>
            </w:pPr>
            <w:r w:rsidRPr="00FE7892">
              <w:rPr>
                <w:sz w:val="20"/>
                <w:szCs w:val="20"/>
                <w:lang w:val="fr-CH"/>
              </w:rPr>
              <w:t>Déterminer la valeur d’un programme pour informer la prise de décision.</w:t>
            </w:r>
          </w:p>
        </w:tc>
        <w:tc>
          <w:tcPr>
            <w:tcW w:w="1440" w:type="dxa"/>
          </w:tcPr>
          <w:p w14:paraId="471324F6" w14:textId="77777777" w:rsidR="00FE7892" w:rsidRPr="00FE7892" w:rsidRDefault="00FE7892" w:rsidP="00F56195">
            <w:pPr>
              <w:rPr>
                <w:sz w:val="20"/>
                <w:szCs w:val="20"/>
                <w:lang w:val="fr-CH"/>
              </w:rPr>
            </w:pPr>
            <w:r w:rsidRPr="00FE7892">
              <w:rPr>
                <w:sz w:val="20"/>
                <w:szCs w:val="20"/>
                <w:lang w:val="fr-CH"/>
              </w:rPr>
              <w:t>Développement des politiques sociales et éducatives, montée de la reddition de comptes.</w:t>
            </w:r>
          </w:p>
        </w:tc>
        <w:tc>
          <w:tcPr>
            <w:tcW w:w="1440" w:type="dxa"/>
          </w:tcPr>
          <w:p w14:paraId="447DBA1F" w14:textId="77777777" w:rsidR="00FE7892" w:rsidRPr="00FE7892" w:rsidRDefault="00FE7892" w:rsidP="00F56195">
            <w:pPr>
              <w:rPr>
                <w:sz w:val="20"/>
                <w:szCs w:val="20"/>
              </w:rPr>
            </w:pPr>
            <w:r w:rsidRPr="00FE7892">
              <w:rPr>
                <w:sz w:val="20"/>
                <w:szCs w:val="20"/>
              </w:rPr>
              <w:t>États-Unis</w:t>
            </w:r>
          </w:p>
        </w:tc>
      </w:tr>
      <w:tr w:rsidR="00FE7892" w:rsidRPr="00FE7892" w14:paraId="0598EF0F" w14:textId="77777777" w:rsidTr="00F56195">
        <w:tc>
          <w:tcPr>
            <w:tcW w:w="1440" w:type="dxa"/>
          </w:tcPr>
          <w:p w14:paraId="6A73EB6A" w14:textId="77777777" w:rsidR="00FE7892" w:rsidRPr="00FE7892" w:rsidRDefault="00FE7892" w:rsidP="00F56195">
            <w:pPr>
              <w:rPr>
                <w:b/>
                <w:bCs/>
                <w:sz w:val="20"/>
                <w:szCs w:val="20"/>
              </w:rPr>
            </w:pPr>
            <w:r w:rsidRPr="00FE7892">
              <w:rPr>
                <w:b/>
                <w:bCs/>
                <w:sz w:val="20"/>
                <w:szCs w:val="20"/>
              </w:rPr>
              <w:t>4e génération : Construction</w:t>
            </w:r>
          </w:p>
        </w:tc>
        <w:tc>
          <w:tcPr>
            <w:tcW w:w="1440" w:type="dxa"/>
          </w:tcPr>
          <w:p w14:paraId="7C1B2D67" w14:textId="77777777" w:rsidR="00FE7892" w:rsidRPr="00FE7892" w:rsidRDefault="00FE7892" w:rsidP="00F56195">
            <w:pPr>
              <w:rPr>
                <w:sz w:val="20"/>
                <w:szCs w:val="20"/>
              </w:rPr>
            </w:pPr>
            <w:r w:rsidRPr="00FE7892">
              <w:rPr>
                <w:sz w:val="20"/>
                <w:szCs w:val="20"/>
              </w:rPr>
              <w:t>Depuis ≈ 1980</w:t>
            </w:r>
          </w:p>
        </w:tc>
        <w:tc>
          <w:tcPr>
            <w:tcW w:w="1440" w:type="dxa"/>
          </w:tcPr>
          <w:p w14:paraId="39A9B7D6" w14:textId="77777777" w:rsidR="00FE7892" w:rsidRPr="00FE7892" w:rsidRDefault="00FE7892" w:rsidP="00F56195">
            <w:pPr>
              <w:rPr>
                <w:sz w:val="20"/>
                <w:szCs w:val="20"/>
                <w:lang w:val="fr-CH"/>
              </w:rPr>
            </w:pPr>
            <w:r w:rsidRPr="00FE7892">
              <w:rPr>
                <w:sz w:val="20"/>
                <w:szCs w:val="20"/>
                <w:lang w:val="fr-CH"/>
              </w:rPr>
              <w:t>Évaluation constructiviste, participative, fondée sur un processus herméneutique-dialectique ; significations co-construites avec les acteurs.</w:t>
            </w:r>
          </w:p>
        </w:tc>
        <w:tc>
          <w:tcPr>
            <w:tcW w:w="1440" w:type="dxa"/>
          </w:tcPr>
          <w:p w14:paraId="3EFE6A7A" w14:textId="77777777" w:rsidR="00FE7892" w:rsidRPr="00FE7892" w:rsidRDefault="00FE7892" w:rsidP="00F56195">
            <w:pPr>
              <w:rPr>
                <w:sz w:val="20"/>
                <w:szCs w:val="20"/>
                <w:lang w:val="fr-CH"/>
              </w:rPr>
            </w:pPr>
            <w:r w:rsidRPr="00FE7892">
              <w:rPr>
                <w:sz w:val="20"/>
                <w:szCs w:val="20"/>
                <w:lang w:val="fr-CH"/>
              </w:rPr>
              <w:t>Produire une compréhension partagée et négociée, sensible aux contextes et valeurs.</w:t>
            </w:r>
          </w:p>
        </w:tc>
        <w:tc>
          <w:tcPr>
            <w:tcW w:w="1440" w:type="dxa"/>
          </w:tcPr>
          <w:p w14:paraId="4147AD13" w14:textId="77777777" w:rsidR="00FE7892" w:rsidRPr="00FE7892" w:rsidRDefault="00FE7892" w:rsidP="00F56195">
            <w:pPr>
              <w:rPr>
                <w:sz w:val="20"/>
                <w:szCs w:val="20"/>
                <w:lang w:val="fr-CH"/>
              </w:rPr>
            </w:pPr>
            <w:r w:rsidRPr="00FE7892">
              <w:rPr>
                <w:sz w:val="20"/>
                <w:szCs w:val="20"/>
                <w:lang w:val="fr-CH"/>
              </w:rPr>
              <w:t>Postmodernité, critiques du positivisme, reconnaissance de la diversité des savoirs.</w:t>
            </w:r>
          </w:p>
        </w:tc>
        <w:tc>
          <w:tcPr>
            <w:tcW w:w="1440" w:type="dxa"/>
          </w:tcPr>
          <w:p w14:paraId="75C79B2C" w14:textId="77777777" w:rsidR="00FE7892" w:rsidRPr="00FE7892" w:rsidRDefault="00FE7892" w:rsidP="00F56195">
            <w:pPr>
              <w:rPr>
                <w:sz w:val="20"/>
                <w:szCs w:val="20"/>
                <w:lang w:val="fr-CH"/>
              </w:rPr>
            </w:pPr>
            <w:r w:rsidRPr="00FE7892">
              <w:rPr>
                <w:sz w:val="20"/>
                <w:szCs w:val="20"/>
                <w:lang w:val="fr-CH"/>
              </w:rPr>
              <w:t>États-Unis (principalement), ouverture internationale</w:t>
            </w:r>
          </w:p>
        </w:tc>
      </w:tr>
    </w:tbl>
    <w:p w14:paraId="698CD7C6" w14:textId="730E6569" w:rsidR="00B02699" w:rsidRDefault="00B02699" w:rsidP="00B02699">
      <w:pPr>
        <w:pStyle w:val="Lgende"/>
        <w:rPr>
          <w:lang w:val="fr-CH"/>
        </w:rPr>
      </w:pPr>
      <w:r w:rsidRPr="00B02699">
        <w:rPr>
          <w:lang w:val="fr-CH"/>
        </w:rPr>
        <w:t xml:space="preserve">Tableau </w:t>
      </w:r>
      <w:r>
        <w:fldChar w:fldCharType="begin"/>
      </w:r>
      <w:r w:rsidRPr="00B02699">
        <w:rPr>
          <w:lang w:val="fr-CH"/>
        </w:rPr>
        <w:instrText xml:space="preserve"> SEQ Tableau \* ARABIC </w:instrText>
      </w:r>
      <w:r>
        <w:fldChar w:fldCharType="separate"/>
      </w:r>
      <w:r w:rsidR="00BD311A">
        <w:rPr>
          <w:noProof/>
          <w:lang w:val="fr-CH"/>
        </w:rPr>
        <w:t>2</w:t>
      </w:r>
      <w:r>
        <w:fldChar w:fldCharType="end"/>
      </w:r>
      <w:r w:rsidRPr="00B02699">
        <w:rPr>
          <w:lang w:val="fr-CH"/>
        </w:rPr>
        <w:t xml:space="preserve">: </w:t>
      </w:r>
      <w:r w:rsidRPr="00F43A44">
        <w:rPr>
          <w:lang w:val="fr-CH"/>
        </w:rPr>
        <w:t xml:space="preserve">Les </w:t>
      </w:r>
      <w:r>
        <w:rPr>
          <w:lang w:val="fr-CH"/>
        </w:rPr>
        <w:t>4</w:t>
      </w:r>
      <w:r w:rsidRPr="00F43A44">
        <w:rPr>
          <w:lang w:val="fr-CH"/>
        </w:rPr>
        <w:t xml:space="preserve"> étapes historiques de l'évaluation selon </w:t>
      </w:r>
      <w:r>
        <w:rPr>
          <w:lang w:val="fr-CH"/>
        </w:rPr>
        <w:t>Guba &amp; Lincoln (2000). Réalisé par ChatGPT</w:t>
      </w:r>
    </w:p>
    <w:p w14:paraId="5717C087" w14:textId="5B3EBB24" w:rsidR="00FE7892" w:rsidRPr="00FE7892" w:rsidRDefault="00FE7892" w:rsidP="00B02699">
      <w:pPr>
        <w:pStyle w:val="Lgende"/>
        <w:rPr>
          <w:lang w:val="fr-CH"/>
        </w:rPr>
      </w:pPr>
    </w:p>
    <w:p w14:paraId="79EBB5BA" w14:textId="40F90308" w:rsidR="00FE7892" w:rsidRPr="00FE7892" w:rsidRDefault="003D5C93" w:rsidP="00FE7892">
      <w:pPr>
        <w:rPr>
          <w:lang w:val="fr-CH"/>
        </w:rPr>
      </w:pPr>
      <w:r>
        <w:rPr>
          <w:noProof/>
        </w:rPr>
        <w:drawing>
          <wp:inline distT="0" distB="0" distL="0" distR="0" wp14:anchorId="2BF60E2B" wp14:editId="37CA1002">
            <wp:extent cx="946598" cy="342900"/>
            <wp:effectExtent l="0" t="0" r="6350" b="0"/>
            <wp:docPr id="16182687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268716" name=""/>
                    <pic:cNvPicPr/>
                  </pic:nvPicPr>
                  <pic:blipFill>
                    <a:blip r:embed="rId10"/>
                    <a:stretch>
                      <a:fillRect/>
                    </a:stretch>
                  </pic:blipFill>
                  <pic:spPr>
                    <a:xfrm>
                      <a:off x="0" y="0"/>
                      <a:ext cx="970580" cy="351587"/>
                    </a:xfrm>
                    <a:prstGeom prst="rect">
                      <a:avLst/>
                    </a:prstGeom>
                  </pic:spPr>
                </pic:pic>
              </a:graphicData>
            </a:graphic>
          </wp:inline>
        </w:drawing>
      </w:r>
    </w:p>
    <w:sectPr w:rsidR="00FE7892" w:rsidRPr="00FE7892"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E9CD0" w14:textId="77777777" w:rsidR="009D162A" w:rsidRDefault="009D162A" w:rsidP="00D47C7F">
      <w:pPr>
        <w:spacing w:after="0" w:line="240" w:lineRule="auto"/>
      </w:pPr>
      <w:r>
        <w:separator/>
      </w:r>
    </w:p>
  </w:endnote>
  <w:endnote w:type="continuationSeparator" w:id="0">
    <w:p w14:paraId="72222CCC" w14:textId="77777777" w:rsidR="009D162A" w:rsidRDefault="009D162A" w:rsidP="00D47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A2331" w14:textId="77777777" w:rsidR="009D162A" w:rsidRDefault="009D162A" w:rsidP="00D47C7F">
      <w:pPr>
        <w:spacing w:after="0" w:line="240" w:lineRule="auto"/>
      </w:pPr>
      <w:r>
        <w:separator/>
      </w:r>
    </w:p>
  </w:footnote>
  <w:footnote w:type="continuationSeparator" w:id="0">
    <w:p w14:paraId="30A2B4B3" w14:textId="77777777" w:rsidR="009D162A" w:rsidRDefault="009D162A" w:rsidP="00D47C7F">
      <w:pPr>
        <w:spacing w:after="0" w:line="240" w:lineRule="auto"/>
      </w:pPr>
      <w:r>
        <w:continuationSeparator/>
      </w:r>
    </w:p>
  </w:footnote>
  <w:footnote w:id="1">
    <w:p w14:paraId="1DBB0852" w14:textId="637AE121" w:rsidR="00D47C7F" w:rsidRPr="00D47C7F" w:rsidRDefault="00D47C7F">
      <w:pPr>
        <w:pStyle w:val="Notedebasdepage"/>
        <w:rPr>
          <w:lang w:val="fr-CH"/>
        </w:rPr>
      </w:pPr>
      <w:r>
        <w:rPr>
          <w:rStyle w:val="Appelnotedebasdep"/>
        </w:rPr>
        <w:footnoteRef/>
      </w:r>
      <w:r w:rsidRPr="00D47C7F">
        <w:rPr>
          <w:lang w:val="fr-CH"/>
        </w:rPr>
        <w:t xml:space="preserve"> </w:t>
      </w:r>
      <w:r>
        <w:rPr>
          <w:lang w:val="fr-CH"/>
        </w:rPr>
        <w:t xml:space="preserve">En référence à </w:t>
      </w:r>
      <w:r w:rsidRPr="00D47C7F">
        <w:rPr>
          <w:lang w:val="fr-CH"/>
        </w:rPr>
        <w:t>Ralph W. Tyler</w:t>
      </w:r>
      <w:r>
        <w:rPr>
          <w:lang w:val="fr-CH"/>
        </w:rPr>
        <w:t xml:space="preserve"> (voir pp. </w:t>
      </w:r>
      <w:r w:rsidR="008D069E">
        <w:rPr>
          <w:lang w:val="fr-CH"/>
        </w:rPr>
        <w:t>6</w:t>
      </w:r>
      <w:r>
        <w:rPr>
          <w:lang w:val="fr-CH"/>
        </w:rPr>
        <w:t xml:space="preserve">-9 du texte). </w:t>
      </w:r>
      <w:r w:rsidR="008D069E">
        <w:rPr>
          <w:lang w:val="fr-CH"/>
        </w:rPr>
        <w:t xml:space="preserve">C’est à cette période que la taxonomie de Bloom a été utilisée pour faciliter l’explicitation des objectifs (voir p. 9). </w:t>
      </w:r>
    </w:p>
  </w:footnote>
  <w:footnote w:id="2">
    <w:p w14:paraId="4CA9D8A6" w14:textId="0EFF64F4" w:rsidR="008D069E" w:rsidRPr="008D069E" w:rsidRDefault="008D069E">
      <w:pPr>
        <w:pStyle w:val="Notedebasdepage"/>
        <w:rPr>
          <w:lang w:val="fr-CH"/>
        </w:rPr>
      </w:pPr>
      <w:r>
        <w:rPr>
          <w:rStyle w:val="Appelnotedebasdep"/>
        </w:rPr>
        <w:footnoteRef/>
      </w:r>
      <w:r w:rsidRPr="008D069E">
        <w:rPr>
          <w:lang w:val="fr-CH"/>
        </w:rPr>
        <w:t xml:space="preserve"> Le New Deal, mis en place par Franklin D. Roosevelt dans les années 1930, visait à relancer l’économie américaine après la Grande Dépression en développant des politiques publiques d’emploi, d’éducation et de services. Il s’accompagnait d’une volonté de réforme sociale, en parallèle du renouveau pédagogique porté par le mouvement de l’éducation progressive</w:t>
      </w:r>
      <w:r>
        <w:rPr>
          <w:lang w:val="fr-CH"/>
        </w:rPr>
        <w:t xml:space="preserve"> qui se basait sur le pragmatisme et recourait à des instruments issus de la psychologie behaviouriste (voir p. 6). </w:t>
      </w:r>
    </w:p>
  </w:footnote>
  <w:footnote w:id="3">
    <w:p w14:paraId="3A8292EB" w14:textId="0A52B92C" w:rsidR="008D069E" w:rsidRPr="008D069E" w:rsidRDefault="008D069E">
      <w:pPr>
        <w:pStyle w:val="Notedebasdepage"/>
        <w:rPr>
          <w:lang w:val="fr-CH"/>
        </w:rPr>
      </w:pPr>
      <w:r>
        <w:rPr>
          <w:rStyle w:val="Appelnotedebasdep"/>
        </w:rPr>
        <w:footnoteRef/>
      </w:r>
      <w:r w:rsidRPr="008D069E">
        <w:rPr>
          <w:lang w:val="fr-CH"/>
        </w:rPr>
        <w:t xml:space="preserve"> La réforme sociale de la Great Society désigne un ensemble de programmes lancés dans les années 1960 sous la présidence de Lyndon B. Johnson pour lutter contre la pauvreté et les inégalités, en améliorant notamment l’accès à l’éducation, à la santé et aux services sociaux. Elle a entraîné une injection massive de fonds publics dans les programmes sociaux et éducatifs, avec une exigence accrue d’évaluation pour assurer leur efficacité.</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593A5AA0"/>
    <w:multiLevelType w:val="hybridMultilevel"/>
    <w:tmpl w:val="B128F56C"/>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427536532">
    <w:abstractNumId w:val="8"/>
  </w:num>
  <w:num w:numId="2" w16cid:durableId="1990360486">
    <w:abstractNumId w:val="6"/>
  </w:num>
  <w:num w:numId="3" w16cid:durableId="1623880178">
    <w:abstractNumId w:val="5"/>
  </w:num>
  <w:num w:numId="4" w16cid:durableId="1385446795">
    <w:abstractNumId w:val="4"/>
  </w:num>
  <w:num w:numId="5" w16cid:durableId="1529829252">
    <w:abstractNumId w:val="7"/>
  </w:num>
  <w:num w:numId="6" w16cid:durableId="1829206565">
    <w:abstractNumId w:val="3"/>
  </w:num>
  <w:num w:numId="7" w16cid:durableId="1354309897">
    <w:abstractNumId w:val="2"/>
  </w:num>
  <w:num w:numId="8" w16cid:durableId="1737970706">
    <w:abstractNumId w:val="1"/>
  </w:num>
  <w:num w:numId="9" w16cid:durableId="566694011">
    <w:abstractNumId w:val="0"/>
  </w:num>
  <w:num w:numId="10" w16cid:durableId="321215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3AF7"/>
    <w:rsid w:val="00034616"/>
    <w:rsid w:val="0006063C"/>
    <w:rsid w:val="0015074B"/>
    <w:rsid w:val="002623E4"/>
    <w:rsid w:val="0029639D"/>
    <w:rsid w:val="00310AFC"/>
    <w:rsid w:val="00326F90"/>
    <w:rsid w:val="003D5C93"/>
    <w:rsid w:val="005916A1"/>
    <w:rsid w:val="006177B0"/>
    <w:rsid w:val="006E1F2F"/>
    <w:rsid w:val="008D069E"/>
    <w:rsid w:val="009D162A"/>
    <w:rsid w:val="00A56B27"/>
    <w:rsid w:val="00A972B1"/>
    <w:rsid w:val="00AA1D8D"/>
    <w:rsid w:val="00B02699"/>
    <w:rsid w:val="00B4132D"/>
    <w:rsid w:val="00B47730"/>
    <w:rsid w:val="00BC5F25"/>
    <w:rsid w:val="00BD311A"/>
    <w:rsid w:val="00C829E2"/>
    <w:rsid w:val="00CB0664"/>
    <w:rsid w:val="00CC34FD"/>
    <w:rsid w:val="00D47C7F"/>
    <w:rsid w:val="00EA0D0E"/>
    <w:rsid w:val="00F43A44"/>
    <w:rsid w:val="00FC5915"/>
    <w:rsid w:val="00FC693F"/>
    <w:rsid w:val="00FD088E"/>
    <w:rsid w:val="00FE78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FE7CFE"/>
  <w14:defaultImageDpi w14:val="300"/>
  <w15:docId w15:val="{06250563-0D91-406B-875D-C859957CA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Lienhypertexte">
    <w:name w:val="Hyperlink"/>
    <w:basedOn w:val="Policepardfaut"/>
    <w:uiPriority w:val="99"/>
    <w:unhideWhenUsed/>
    <w:rsid w:val="00F43A44"/>
    <w:rPr>
      <w:color w:val="0000FF" w:themeColor="hyperlink"/>
      <w:u w:val="single"/>
    </w:rPr>
  </w:style>
  <w:style w:type="character" w:styleId="Mentionnonrsolue">
    <w:name w:val="Unresolved Mention"/>
    <w:basedOn w:val="Policepardfaut"/>
    <w:uiPriority w:val="99"/>
    <w:semiHidden/>
    <w:unhideWhenUsed/>
    <w:rsid w:val="00F43A44"/>
    <w:rPr>
      <w:color w:val="605E5C"/>
      <w:shd w:val="clear" w:color="auto" w:fill="E1DFDD"/>
    </w:rPr>
  </w:style>
  <w:style w:type="paragraph" w:styleId="Notedebasdepage">
    <w:name w:val="footnote text"/>
    <w:basedOn w:val="Normal"/>
    <w:link w:val="NotedebasdepageCar"/>
    <w:uiPriority w:val="99"/>
    <w:semiHidden/>
    <w:unhideWhenUsed/>
    <w:rsid w:val="00D47C7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47C7F"/>
    <w:rPr>
      <w:sz w:val="20"/>
      <w:szCs w:val="20"/>
    </w:rPr>
  </w:style>
  <w:style w:type="character" w:styleId="Appelnotedebasdep">
    <w:name w:val="footnote reference"/>
    <w:basedOn w:val="Policepardfaut"/>
    <w:uiPriority w:val="99"/>
    <w:semiHidden/>
    <w:unhideWhenUsed/>
    <w:rsid w:val="00D47C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0-306-47559-6_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depot.erudit.org/bitstream/004282dd/1/C-18-200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918</Words>
  <Characters>5051</Characters>
  <Application>Microsoft Office Word</Application>
  <DocSecurity>0</DocSecurity>
  <Lines>42</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5958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Barbara Class</cp:lastModifiedBy>
  <cp:revision>8</cp:revision>
  <cp:lastPrinted>2025-07-07T16:13:00Z</cp:lastPrinted>
  <dcterms:created xsi:type="dcterms:W3CDTF">2025-07-04T15:18:00Z</dcterms:created>
  <dcterms:modified xsi:type="dcterms:W3CDTF">2025-07-07T16:13:00Z</dcterms:modified>
  <cp:category/>
</cp:coreProperties>
</file>