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64" w:rsidRDefault="00320A64" w:rsidP="00320A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320A64" w:rsidRPr="00181983" w:rsidRDefault="00320A64" w:rsidP="00320A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 Bold" w:hAnsi="Times New Roman Bold" w:cs="Helvetica"/>
          <w:b/>
          <w:szCs w:val="20"/>
          <w:lang w:val="fr-FR"/>
        </w:rPr>
      </w:pPr>
      <w:r w:rsidRPr="00181983">
        <w:rPr>
          <w:rFonts w:ascii="Times New Roman Bold" w:hAnsi="Times New Roman Bold" w:cs="Helvetica"/>
          <w:b/>
          <w:szCs w:val="20"/>
          <w:lang w:val="fr-FR"/>
        </w:rPr>
        <w:t>Objectifs :</w:t>
      </w:r>
    </w:p>
    <w:p w:rsidR="004C2702" w:rsidRDefault="004C2702" w:rsidP="00320A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20"/>
          <w:lang w:val="fr-FR"/>
        </w:rPr>
      </w:pPr>
    </w:p>
    <w:p w:rsidR="00181983" w:rsidRDefault="004C2702" w:rsidP="00320A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20"/>
          <w:lang w:val="fr-FR"/>
        </w:rPr>
      </w:pPr>
      <w:r>
        <w:rPr>
          <w:rFonts w:ascii="Times New Roman" w:hAnsi="Times New Roman" w:cs="Helvetica"/>
          <w:szCs w:val="20"/>
          <w:lang w:val="fr-FR"/>
        </w:rPr>
        <w:tab/>
      </w:r>
      <w:r w:rsidR="00320A64">
        <w:rPr>
          <w:rFonts w:ascii="Times New Roman" w:hAnsi="Times New Roman" w:cs="Helvetica"/>
          <w:szCs w:val="20"/>
          <w:lang w:val="fr-FR"/>
        </w:rPr>
        <w:t>A travers cet exercice, j’ai voulu traiter un sujet qui me touche personnellement. Vu que je m’intéresse énormément a la littérature pour enfant et a la lecture je me suis d’abord lancée dans cette direction la. Je voulais examiner si la situation économique des parents immigrés a une influence sur la perfor</w:t>
      </w:r>
      <w:r w:rsidR="00B67485">
        <w:rPr>
          <w:rFonts w:ascii="Times New Roman" w:hAnsi="Times New Roman" w:cs="Helvetica"/>
          <w:szCs w:val="20"/>
          <w:lang w:val="fr-FR"/>
        </w:rPr>
        <w:t xml:space="preserve">mance de leurs enfants. Ayant moi même le statut d’immigrée et étant trilingue, je cherchais a déterminer si certain immigres ont un avantage sur les autres, en considérant plus précisément les données en rapport avec le statut économique des parents. A partir des données PISA, </w:t>
      </w:r>
      <w:r>
        <w:rPr>
          <w:rFonts w:ascii="Times New Roman" w:hAnsi="Times New Roman" w:cs="Helvetica"/>
          <w:szCs w:val="20"/>
          <w:lang w:val="fr-FR"/>
        </w:rPr>
        <w:t xml:space="preserve">je suis tombée sur des variables dont les valeurs étaient incompréhensibles. J’ai dû alors abandonnée mon analyse et changer de sujet. </w:t>
      </w:r>
    </w:p>
    <w:p w:rsidR="00320A64" w:rsidRDefault="00320A64" w:rsidP="00320A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20"/>
          <w:lang w:val="fr-FR"/>
        </w:rPr>
      </w:pPr>
    </w:p>
    <w:p w:rsidR="00D4060A" w:rsidRDefault="004C2702" w:rsidP="00320A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20"/>
          <w:lang w:val="fr-FR"/>
        </w:rPr>
      </w:pPr>
      <w:r>
        <w:rPr>
          <w:rFonts w:ascii="Times New Roman" w:hAnsi="Times New Roman" w:cs="Helvetica"/>
          <w:szCs w:val="20"/>
          <w:lang w:val="fr-FR"/>
        </w:rPr>
        <w:tab/>
        <w:t xml:space="preserve">Toujours dans l’optique de rechercher un sujet me tenant à cœur, j’ai décidé alors de traiter le sentiment d’appartenance à l’école (sentiment que je n’ai jamais eu !)  Je me suis demandée si la relation entre les élèves et les enseignants pourraient avoir une influence sur ce sentiment d’appartenance. </w:t>
      </w:r>
      <w:r w:rsidR="00D4060A">
        <w:rPr>
          <w:rFonts w:ascii="Times New Roman" w:hAnsi="Times New Roman" w:cs="Helvetica"/>
          <w:szCs w:val="20"/>
          <w:lang w:val="fr-FR"/>
        </w:rPr>
        <w:t xml:space="preserve">D’où ma question de recherche : </w:t>
      </w:r>
    </w:p>
    <w:p w:rsidR="00D4060A" w:rsidRDefault="00D4060A" w:rsidP="00320A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20"/>
          <w:lang w:val="fr-FR"/>
        </w:rPr>
      </w:pPr>
    </w:p>
    <w:p w:rsidR="00D4060A" w:rsidRPr="00D4060A" w:rsidRDefault="00D4060A" w:rsidP="00320A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 Bold" w:hAnsi="Times New Roman Bold" w:cs="Helvetica"/>
          <w:b/>
          <w:szCs w:val="20"/>
          <w:lang w:val="fr-FR"/>
        </w:rPr>
      </w:pPr>
      <w:r w:rsidRPr="00D4060A">
        <w:rPr>
          <w:rFonts w:ascii="Times New Roman Bold" w:hAnsi="Times New Roman Bold" w:cs="Helvetica"/>
          <w:b/>
          <w:szCs w:val="20"/>
          <w:lang w:val="fr-FR"/>
        </w:rPr>
        <w:t>Question de Recherche :</w:t>
      </w:r>
    </w:p>
    <w:p w:rsidR="00D4060A" w:rsidRDefault="00D4060A" w:rsidP="00320A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20"/>
          <w:lang w:val="fr-FR"/>
        </w:rPr>
      </w:pPr>
    </w:p>
    <w:p w:rsidR="00D4060A" w:rsidRDefault="00D4060A" w:rsidP="00320A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20"/>
          <w:lang w:val="fr-FR"/>
        </w:rPr>
      </w:pPr>
      <w:r>
        <w:rPr>
          <w:rFonts w:ascii="Times New Roman" w:hAnsi="Times New Roman" w:cs="Helvetica"/>
          <w:szCs w:val="20"/>
          <w:lang w:val="fr-FR"/>
        </w:rPr>
        <w:t xml:space="preserve">Est ce que la relation entre l’enseignant et l’élève peut avoir un impact sur le sentiment d’appartenance de l’élève à l’école ? </w:t>
      </w:r>
    </w:p>
    <w:p w:rsidR="004C2702" w:rsidRDefault="004C2702" w:rsidP="00320A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20"/>
          <w:lang w:val="fr-FR"/>
        </w:rPr>
      </w:pPr>
    </w:p>
    <w:p w:rsidR="00320A64" w:rsidRPr="00D4060A" w:rsidRDefault="00320A64" w:rsidP="00320A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 Bold" w:hAnsi="Times New Roman Bold" w:cs="Helvetica"/>
          <w:b/>
          <w:szCs w:val="20"/>
          <w:lang w:val="fr-FR"/>
        </w:rPr>
      </w:pPr>
      <w:r w:rsidRPr="00D4060A">
        <w:rPr>
          <w:rFonts w:ascii="Times New Roman Bold" w:hAnsi="Times New Roman Bold" w:cs="Helvetica"/>
          <w:b/>
          <w:szCs w:val="20"/>
          <w:lang w:val="fr-FR"/>
        </w:rPr>
        <w:t>Hypothèse:</w:t>
      </w:r>
    </w:p>
    <w:p w:rsidR="00570A36" w:rsidRDefault="00570A36" w:rsidP="00D406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20"/>
          <w:lang w:val="fr-FR"/>
        </w:rPr>
      </w:pPr>
    </w:p>
    <w:p w:rsidR="00D4060A" w:rsidRDefault="00570A36" w:rsidP="00D406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20"/>
          <w:lang w:val="fr-FR"/>
        </w:rPr>
      </w:pPr>
      <w:r>
        <w:rPr>
          <w:rFonts w:ascii="Times New Roman" w:hAnsi="Times New Roman" w:cs="Helvetica"/>
          <w:szCs w:val="20"/>
          <w:lang w:val="fr-FR"/>
        </w:rPr>
        <w:t xml:space="preserve">Mon hypothèse est que mieux la relation entre l’enseignant et l’élève est, plus l’élève aura un sentiment d’appartenance à l’école. Je </w:t>
      </w:r>
      <w:proofErr w:type="gramStart"/>
      <w:r>
        <w:rPr>
          <w:rFonts w:ascii="Times New Roman" w:hAnsi="Times New Roman" w:cs="Helvetica"/>
          <w:szCs w:val="20"/>
          <w:lang w:val="fr-FR"/>
        </w:rPr>
        <w:t>m’attend</w:t>
      </w:r>
      <w:proofErr w:type="gramEnd"/>
      <w:r>
        <w:rPr>
          <w:rFonts w:ascii="Times New Roman" w:hAnsi="Times New Roman" w:cs="Helvetica"/>
          <w:szCs w:val="20"/>
          <w:lang w:val="fr-FR"/>
        </w:rPr>
        <w:t xml:space="preserve"> alors à obtenir dans mes résultats une corrélation positive. </w:t>
      </w:r>
    </w:p>
    <w:p w:rsidR="00D4060A" w:rsidRDefault="00D4060A" w:rsidP="00D406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20"/>
          <w:lang w:val="fr-FR"/>
        </w:rPr>
      </w:pPr>
    </w:p>
    <w:p w:rsidR="00D4060A" w:rsidRPr="004B3443" w:rsidRDefault="00D4060A" w:rsidP="00D406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 Bold" w:hAnsi="Times New Roman Bold" w:cs="Helvetica"/>
          <w:b/>
          <w:szCs w:val="20"/>
          <w:lang w:val="fr-FR"/>
        </w:rPr>
      </w:pPr>
      <w:r w:rsidRPr="004B3443">
        <w:rPr>
          <w:rFonts w:ascii="Times New Roman Bold" w:hAnsi="Times New Roman Bold" w:cs="Helvetica"/>
          <w:b/>
          <w:szCs w:val="20"/>
          <w:lang w:val="fr-FR"/>
        </w:rPr>
        <w:t>Revue de la Littérature:</w:t>
      </w:r>
    </w:p>
    <w:p w:rsidR="00D12FFE" w:rsidRDefault="00D12FFE" w:rsidP="00320A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20"/>
          <w:lang w:val="fr-FR"/>
        </w:rPr>
      </w:pPr>
    </w:p>
    <w:p w:rsidR="0043017E" w:rsidRDefault="009340BF" w:rsidP="008914D1">
      <w:pPr>
        <w:pStyle w:val="NormalWeb"/>
        <w:spacing w:before="2" w:after="2"/>
        <w:rPr>
          <w:rFonts w:ascii="Times New Roman" w:hAnsi="Times New Roman" w:cs="Helvetica"/>
          <w:sz w:val="24"/>
          <w:lang w:val="fr-FR"/>
        </w:rPr>
      </w:pPr>
      <w:r w:rsidRPr="00893F2B">
        <w:rPr>
          <w:rFonts w:ascii="Times New Roman" w:hAnsi="Times New Roman" w:cs="Helvetica"/>
          <w:sz w:val="24"/>
          <w:lang w:val="fr-FR"/>
        </w:rPr>
        <w:t xml:space="preserve">Selon la pyramide de </w:t>
      </w:r>
      <w:proofErr w:type="spellStart"/>
      <w:r w:rsidRPr="00893F2B">
        <w:rPr>
          <w:rFonts w:ascii="Times New Roman" w:hAnsi="Times New Roman" w:cs="Helvetica"/>
          <w:sz w:val="24"/>
          <w:lang w:val="fr-FR"/>
        </w:rPr>
        <w:t>Maslow</w:t>
      </w:r>
      <w:proofErr w:type="spellEnd"/>
      <w:r w:rsidRPr="00893F2B">
        <w:rPr>
          <w:rFonts w:ascii="Times New Roman" w:hAnsi="Times New Roman" w:cs="Helvetica"/>
          <w:sz w:val="24"/>
          <w:lang w:val="fr-FR"/>
        </w:rPr>
        <w:t xml:space="preserve"> (1962) le sentiment d’appartenance ou « </w:t>
      </w:r>
      <w:proofErr w:type="spellStart"/>
      <w:r w:rsidRPr="00893F2B">
        <w:rPr>
          <w:rFonts w:ascii="Times New Roman" w:hAnsi="Times New Roman" w:cs="Helvetica"/>
          <w:sz w:val="24"/>
          <w:lang w:val="fr-FR"/>
        </w:rPr>
        <w:t>sense</w:t>
      </w:r>
      <w:proofErr w:type="spellEnd"/>
      <w:r w:rsidRPr="00893F2B">
        <w:rPr>
          <w:rFonts w:ascii="Times New Roman" w:hAnsi="Times New Roman" w:cs="Helvetica"/>
          <w:sz w:val="24"/>
          <w:lang w:val="fr-FR"/>
        </w:rPr>
        <w:t xml:space="preserve"> of </w:t>
      </w:r>
      <w:proofErr w:type="spellStart"/>
      <w:r w:rsidRPr="00893F2B">
        <w:rPr>
          <w:rFonts w:ascii="Times New Roman" w:hAnsi="Times New Roman" w:cs="Helvetica"/>
          <w:sz w:val="24"/>
          <w:lang w:val="fr-FR"/>
        </w:rPr>
        <w:t>belonging</w:t>
      </w:r>
      <w:proofErr w:type="spellEnd"/>
      <w:r w:rsidRPr="00893F2B">
        <w:rPr>
          <w:rFonts w:ascii="Times New Roman" w:hAnsi="Times New Roman" w:cs="Helvetica"/>
          <w:sz w:val="24"/>
          <w:lang w:val="fr-FR"/>
        </w:rPr>
        <w:t> » est un besoin à respecter avant celui de l’accomplissement, ce serait donc un besoin basique, d’où l’importance de le prendre en considération</w:t>
      </w:r>
      <w:r w:rsidR="0043017E">
        <w:rPr>
          <w:rFonts w:ascii="Times New Roman" w:hAnsi="Times New Roman" w:cs="Helvetica"/>
          <w:sz w:val="24"/>
          <w:lang w:val="fr-FR"/>
        </w:rPr>
        <w:t>.</w:t>
      </w:r>
    </w:p>
    <w:p w:rsidR="0043017E" w:rsidRDefault="0043017E" w:rsidP="008914D1">
      <w:pPr>
        <w:pStyle w:val="NormalWeb"/>
        <w:spacing w:before="2" w:after="2"/>
        <w:rPr>
          <w:rFonts w:ascii="Times New Roman" w:hAnsi="Times New Roman" w:cs="Helvetica"/>
          <w:sz w:val="24"/>
          <w:lang w:val="fr-FR"/>
        </w:rPr>
      </w:pPr>
      <w:r>
        <w:rPr>
          <w:rFonts w:ascii="Times New Roman" w:hAnsi="Times New Roman" w:cs="Helvetica"/>
          <w:sz w:val="24"/>
          <w:lang w:val="fr-FR"/>
        </w:rPr>
        <w:t xml:space="preserve"> </w:t>
      </w:r>
    </w:p>
    <w:p w:rsidR="0043017E" w:rsidRDefault="009340BF" w:rsidP="008914D1">
      <w:pPr>
        <w:pStyle w:val="NormalWeb"/>
        <w:spacing w:before="2" w:after="2"/>
        <w:rPr>
          <w:rFonts w:ascii="Times New Roman" w:hAnsi="Times New Roman"/>
          <w:sz w:val="24"/>
          <w:szCs w:val="22"/>
          <w:lang w:val="fr-FR"/>
        </w:rPr>
      </w:pPr>
      <w:r w:rsidRPr="00893F2B">
        <w:rPr>
          <w:rFonts w:ascii="Times New Roman" w:hAnsi="Times New Roman" w:cs="Helvetica"/>
          <w:sz w:val="24"/>
          <w:lang w:val="fr-FR"/>
        </w:rPr>
        <w:t xml:space="preserve">Le sentiment d’appartenance est définît par </w:t>
      </w:r>
      <w:proofErr w:type="spellStart"/>
      <w:r w:rsidRPr="00893F2B">
        <w:rPr>
          <w:rFonts w:ascii="Times New Roman" w:hAnsi="Times New Roman" w:cs="Helvetica"/>
          <w:sz w:val="24"/>
          <w:lang w:val="fr-FR"/>
        </w:rPr>
        <w:t>Goodenow</w:t>
      </w:r>
      <w:proofErr w:type="spellEnd"/>
      <w:r w:rsidRPr="00893F2B">
        <w:rPr>
          <w:rFonts w:ascii="Times New Roman" w:hAnsi="Times New Roman" w:cs="Helvetica"/>
          <w:sz w:val="24"/>
          <w:lang w:val="fr-FR"/>
        </w:rPr>
        <w:t xml:space="preserve"> et </w:t>
      </w:r>
      <w:proofErr w:type="spellStart"/>
      <w:r w:rsidRPr="00893F2B">
        <w:rPr>
          <w:rFonts w:ascii="Times New Roman" w:hAnsi="Times New Roman" w:cs="Helvetica"/>
          <w:sz w:val="24"/>
          <w:lang w:val="fr-FR"/>
        </w:rPr>
        <w:t>Grady</w:t>
      </w:r>
      <w:proofErr w:type="spellEnd"/>
      <w:r w:rsidRPr="00893F2B">
        <w:rPr>
          <w:rFonts w:ascii="Times New Roman" w:hAnsi="Times New Roman" w:cs="Helvetica"/>
          <w:sz w:val="24"/>
          <w:lang w:val="fr-FR"/>
        </w:rPr>
        <w:t xml:space="preserve"> (1993) comme étant le degré auquel un élève se sent accepté, respecté, inclus et soutenu dans l’environnement social de l’école. </w:t>
      </w:r>
      <w:r w:rsidR="00893F2B" w:rsidRPr="00893F2B">
        <w:rPr>
          <w:rFonts w:ascii="Times New Roman" w:hAnsi="Times New Roman" w:cs="Helvetica"/>
          <w:sz w:val="24"/>
          <w:lang w:val="fr-FR"/>
        </w:rPr>
        <w:t xml:space="preserve">Cet environnement social n’est pas seulement représenté par les camarades de </w:t>
      </w:r>
      <w:r w:rsidR="008914D1">
        <w:rPr>
          <w:rFonts w:ascii="Times New Roman" w:hAnsi="Times New Roman" w:cs="Helvetica"/>
          <w:sz w:val="24"/>
          <w:lang w:val="fr-FR"/>
        </w:rPr>
        <w:t>classe ou les amis</w:t>
      </w:r>
      <w:r w:rsidR="00893F2B" w:rsidRPr="00893F2B">
        <w:rPr>
          <w:rFonts w:ascii="Times New Roman" w:hAnsi="Times New Roman" w:cs="Helvetica"/>
          <w:sz w:val="24"/>
          <w:lang w:val="fr-FR"/>
        </w:rPr>
        <w:t xml:space="preserve"> mais aussi </w:t>
      </w:r>
      <w:r w:rsidR="008914D1">
        <w:rPr>
          <w:rFonts w:ascii="Times New Roman" w:hAnsi="Times New Roman" w:cs="Helvetica"/>
          <w:sz w:val="24"/>
          <w:lang w:val="fr-FR"/>
        </w:rPr>
        <w:t xml:space="preserve">par </w:t>
      </w:r>
      <w:r w:rsidR="00893F2B" w:rsidRPr="00893F2B">
        <w:rPr>
          <w:rFonts w:ascii="Times New Roman" w:hAnsi="Times New Roman" w:cs="Helvetica"/>
          <w:sz w:val="24"/>
          <w:lang w:val="fr-FR"/>
        </w:rPr>
        <w:t xml:space="preserve">les enseignants qui eux aussi jouent un rôle </w:t>
      </w:r>
      <w:r w:rsidR="00893F2B" w:rsidRPr="00893F2B">
        <w:rPr>
          <w:rFonts w:ascii="Times New Roman" w:hAnsi="Times New Roman"/>
          <w:sz w:val="24"/>
          <w:szCs w:val="22"/>
          <w:lang w:val="fr-FR"/>
        </w:rPr>
        <w:t xml:space="preserve">très important au plan de l’adaptation sociale et scolaire des élèves à l’école. </w:t>
      </w:r>
      <w:r w:rsidR="00893F2B">
        <w:rPr>
          <w:rFonts w:ascii="Times New Roman" w:hAnsi="Times New Roman"/>
          <w:sz w:val="24"/>
          <w:szCs w:val="22"/>
          <w:lang w:val="fr-FR"/>
        </w:rPr>
        <w:t>« </w:t>
      </w:r>
      <w:r w:rsidR="00893F2B" w:rsidRPr="00893F2B">
        <w:rPr>
          <w:rFonts w:ascii="Times New Roman" w:hAnsi="Times New Roman"/>
          <w:sz w:val="24"/>
          <w:szCs w:val="22"/>
          <w:lang w:val="fr-FR"/>
        </w:rPr>
        <w:t>L</w:t>
      </w:r>
      <w:r w:rsidR="00893F2B">
        <w:rPr>
          <w:rFonts w:ascii="Times New Roman" w:hAnsi="Times New Roman"/>
          <w:sz w:val="24"/>
          <w:szCs w:val="22"/>
          <w:lang w:val="fr-FR"/>
        </w:rPr>
        <w:t>a relation enseignant/</w:t>
      </w:r>
      <w:r w:rsidR="00893F2B" w:rsidRPr="00893F2B">
        <w:rPr>
          <w:rFonts w:ascii="Times New Roman" w:hAnsi="Times New Roman"/>
          <w:sz w:val="24"/>
          <w:szCs w:val="22"/>
          <w:lang w:val="fr-FR"/>
        </w:rPr>
        <w:t>élève est ressortie unanimement dans les écrits scientifiques comme une variable prépondérante ayant des répercussions à de multiples niveaux et venant jouer un rôle déterminant sur le lien que l’élève aura avec l’école, sur son rendement scolaire et sur son sentiment de bien-être au plan psychosocial</w:t>
      </w:r>
      <w:r w:rsidR="00893F2B">
        <w:rPr>
          <w:rFonts w:ascii="Times New Roman" w:hAnsi="Times New Roman"/>
          <w:sz w:val="24"/>
          <w:szCs w:val="22"/>
          <w:lang w:val="fr-FR"/>
        </w:rPr>
        <w:t> ». (</w:t>
      </w:r>
      <w:proofErr w:type="gramStart"/>
      <w:r w:rsidR="00893F2B">
        <w:rPr>
          <w:rFonts w:ascii="Times New Roman" w:hAnsi="Times New Roman"/>
          <w:sz w:val="24"/>
          <w:szCs w:val="22"/>
          <w:lang w:val="fr-FR"/>
        </w:rPr>
        <w:t>Fortin ,</w:t>
      </w:r>
      <w:proofErr w:type="gramEnd"/>
      <w:r w:rsidR="00893F2B">
        <w:rPr>
          <w:rFonts w:ascii="Times New Roman" w:hAnsi="Times New Roman"/>
          <w:sz w:val="24"/>
          <w:szCs w:val="22"/>
          <w:lang w:val="fr-FR"/>
        </w:rPr>
        <w:t xml:space="preserve"> Plante, Bradley, 2011)</w:t>
      </w:r>
      <w:r w:rsidR="008914D1">
        <w:rPr>
          <w:rFonts w:ascii="Times New Roman" w:hAnsi="Times New Roman"/>
          <w:sz w:val="24"/>
          <w:szCs w:val="22"/>
          <w:lang w:val="fr-FR"/>
        </w:rPr>
        <w:t xml:space="preserve"> </w:t>
      </w:r>
    </w:p>
    <w:p w:rsidR="0043017E" w:rsidRDefault="0043017E" w:rsidP="008914D1">
      <w:pPr>
        <w:pStyle w:val="NormalWeb"/>
        <w:spacing w:before="2" w:after="2"/>
        <w:rPr>
          <w:rFonts w:ascii="Times New Roman" w:hAnsi="Times New Roman"/>
          <w:sz w:val="24"/>
          <w:szCs w:val="22"/>
          <w:lang w:val="fr-FR"/>
        </w:rPr>
      </w:pPr>
    </w:p>
    <w:p w:rsidR="00D12FFE" w:rsidRDefault="008914D1" w:rsidP="008914D1">
      <w:pPr>
        <w:pStyle w:val="NormalWeb"/>
        <w:spacing w:before="2" w:after="2"/>
        <w:rPr>
          <w:rFonts w:ascii="Times New Roman" w:hAnsi="Times New Roman" w:cs="Helvetica"/>
          <w:lang w:val="fr-FR"/>
        </w:rPr>
      </w:pPr>
      <w:r>
        <w:rPr>
          <w:rFonts w:ascii="Times New Roman" w:hAnsi="Times New Roman"/>
          <w:sz w:val="24"/>
          <w:szCs w:val="22"/>
          <w:lang w:val="fr-FR"/>
        </w:rPr>
        <w:t xml:space="preserve">Dans cette analyse, je me contenterai de vérifier l’effet de cette relation sur le sentiment de bien-être au plan psychosocial, ou plus précisément sur le sentiment d’appartenance </w:t>
      </w:r>
      <w:r w:rsidRPr="00893F2B">
        <w:rPr>
          <w:rFonts w:ascii="Times New Roman" w:hAnsi="Times New Roman"/>
          <w:sz w:val="24"/>
          <w:szCs w:val="22"/>
          <w:lang w:val="fr-FR"/>
        </w:rPr>
        <w:t>à</w:t>
      </w:r>
      <w:r>
        <w:rPr>
          <w:rFonts w:ascii="Times New Roman" w:hAnsi="Times New Roman"/>
          <w:sz w:val="24"/>
          <w:szCs w:val="22"/>
          <w:lang w:val="fr-FR"/>
        </w:rPr>
        <w:t xml:space="preserve"> l’école, vu que c’est un besoin crucial à considérer avant même l’accomplissement des élèves et de leurs résultats. </w:t>
      </w:r>
    </w:p>
    <w:p w:rsidR="00D12FFE" w:rsidRDefault="00D12FFE" w:rsidP="00320A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20"/>
          <w:lang w:val="fr-FR"/>
        </w:rPr>
      </w:pPr>
    </w:p>
    <w:p w:rsidR="00D12FFE" w:rsidRDefault="00D12FFE" w:rsidP="00320A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20"/>
          <w:lang w:val="fr-FR"/>
        </w:rPr>
      </w:pPr>
    </w:p>
    <w:p w:rsidR="00D4060A" w:rsidRDefault="00D4060A" w:rsidP="00320A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20"/>
          <w:lang w:val="fr-FR"/>
        </w:rPr>
      </w:pPr>
    </w:p>
    <w:p w:rsidR="004B3443" w:rsidRPr="006019E6" w:rsidRDefault="00320A64" w:rsidP="00320A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 Bold" w:hAnsi="Times New Roman Bold" w:cs="Helvetica"/>
          <w:b/>
          <w:szCs w:val="20"/>
          <w:lang w:val="fr-FR"/>
        </w:rPr>
      </w:pPr>
      <w:r w:rsidRPr="006019E6">
        <w:rPr>
          <w:rFonts w:ascii="Times New Roman Bold" w:hAnsi="Times New Roman Bold" w:cs="Helvetica"/>
          <w:b/>
          <w:szCs w:val="20"/>
          <w:lang w:val="fr-FR"/>
        </w:rPr>
        <w:t>Méthode :</w:t>
      </w:r>
    </w:p>
    <w:p w:rsidR="004B3443" w:rsidRDefault="004B3443" w:rsidP="00320A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20"/>
          <w:lang w:val="fr-FR"/>
        </w:rPr>
      </w:pPr>
    </w:p>
    <w:p w:rsidR="004B3443" w:rsidRPr="004B3443" w:rsidRDefault="004B3443" w:rsidP="004B3443">
      <w:pPr>
        <w:rPr>
          <w:lang w:val="fr-FR"/>
        </w:rPr>
      </w:pPr>
      <w:r w:rsidRPr="004B3443">
        <w:rPr>
          <w:lang w:val="fr-FR"/>
        </w:rPr>
        <w:t>Je me suis basée sur les résultats</w:t>
      </w:r>
      <w:r>
        <w:rPr>
          <w:lang w:val="fr-FR"/>
        </w:rPr>
        <w:t xml:space="preserve"> de PISA</w:t>
      </w:r>
      <w:r w:rsidRPr="004B3443">
        <w:rPr>
          <w:lang w:val="fr-FR"/>
        </w:rPr>
        <w:t xml:space="preserve"> 2012 plus spécifiquement ceux de la Suisse. Selon ma question de recherche ma variable indépendante serait la re</w:t>
      </w:r>
      <w:r>
        <w:rPr>
          <w:lang w:val="fr-FR"/>
        </w:rPr>
        <w:t>l</w:t>
      </w:r>
      <w:r w:rsidRPr="004B3443">
        <w:rPr>
          <w:lang w:val="fr-FR"/>
        </w:rPr>
        <w:t>ation entre ensei</w:t>
      </w:r>
      <w:r>
        <w:rPr>
          <w:lang w:val="fr-FR"/>
        </w:rPr>
        <w:t xml:space="preserve">gnant et élèves et ma variable </w:t>
      </w:r>
      <w:r w:rsidRPr="004B3443">
        <w:rPr>
          <w:lang w:val="fr-FR"/>
        </w:rPr>
        <w:t>dépendante e</w:t>
      </w:r>
      <w:r>
        <w:rPr>
          <w:lang w:val="fr-FR"/>
        </w:rPr>
        <w:t xml:space="preserve">st le sentiment d’appartenance </w:t>
      </w:r>
      <w:r w:rsidRPr="004B3443">
        <w:rPr>
          <w:lang w:val="fr-FR"/>
        </w:rPr>
        <w:t xml:space="preserve">à l’école. </w:t>
      </w:r>
    </w:p>
    <w:p w:rsidR="006019E6" w:rsidRDefault="006019E6" w:rsidP="006019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20"/>
          <w:lang w:val="fr-FR"/>
        </w:rPr>
      </w:pPr>
      <w:r>
        <w:rPr>
          <w:rFonts w:ascii="Times New Roman" w:hAnsi="Times New Roman" w:cs="Helvetica"/>
          <w:szCs w:val="20"/>
          <w:lang w:val="fr-FR"/>
        </w:rPr>
        <w:t>Pour ma variable indépendante, la relation enseignants/élèves, j’ai trouvé cinq indices traitant ce sujet :</w:t>
      </w:r>
    </w:p>
    <w:p w:rsidR="006019E6" w:rsidRDefault="006019E6" w:rsidP="006019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20"/>
          <w:lang w:val="fr-FR"/>
        </w:rPr>
      </w:pPr>
      <w:r>
        <w:rPr>
          <w:rFonts w:ascii="Times New Roman" w:hAnsi="Times New Roman" w:cs="Helvetica"/>
          <w:szCs w:val="20"/>
          <w:lang w:val="fr-FR"/>
        </w:rPr>
        <w:t xml:space="preserve">234 : </w:t>
      </w:r>
      <w:proofErr w:type="spellStart"/>
      <w:r>
        <w:rPr>
          <w:rFonts w:ascii="Times New Roman" w:hAnsi="Times New Roman" w:cs="Helvetica"/>
          <w:szCs w:val="20"/>
          <w:lang w:val="fr-FR"/>
        </w:rPr>
        <w:t>Student-Teacher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Helvetica"/>
          <w:szCs w:val="20"/>
          <w:lang w:val="fr-FR"/>
        </w:rPr>
        <w:t>relation-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Helvetica"/>
          <w:szCs w:val="20"/>
          <w:lang w:val="fr-FR"/>
        </w:rPr>
        <w:t>Get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Helvetica"/>
          <w:szCs w:val="20"/>
          <w:lang w:val="fr-FR"/>
        </w:rPr>
        <w:t>along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Helvetica"/>
          <w:szCs w:val="20"/>
          <w:lang w:val="fr-FR"/>
        </w:rPr>
        <w:t>with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Helvetica"/>
          <w:szCs w:val="20"/>
          <w:lang w:val="fr-FR"/>
        </w:rPr>
        <w:t>teachers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(ST86Q01)</w:t>
      </w:r>
    </w:p>
    <w:p w:rsidR="006019E6" w:rsidRDefault="006019E6" w:rsidP="006019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20"/>
          <w:lang w:val="fr-FR"/>
        </w:rPr>
      </w:pPr>
      <w:r>
        <w:rPr>
          <w:rFonts w:ascii="Times New Roman" w:hAnsi="Times New Roman" w:cs="Helvetica"/>
          <w:szCs w:val="20"/>
          <w:lang w:val="fr-FR"/>
        </w:rPr>
        <w:t xml:space="preserve">235 : </w:t>
      </w:r>
      <w:proofErr w:type="spellStart"/>
      <w:r>
        <w:rPr>
          <w:rFonts w:ascii="Times New Roman" w:hAnsi="Times New Roman" w:cs="Helvetica"/>
          <w:szCs w:val="20"/>
          <w:lang w:val="fr-FR"/>
        </w:rPr>
        <w:t>Student-Teacher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Helvetica"/>
          <w:szCs w:val="20"/>
          <w:lang w:val="fr-FR"/>
        </w:rPr>
        <w:t>relation-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Helvetica"/>
          <w:szCs w:val="20"/>
          <w:lang w:val="fr-FR"/>
        </w:rPr>
        <w:t>Teachers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are </w:t>
      </w:r>
      <w:proofErr w:type="spellStart"/>
      <w:r>
        <w:rPr>
          <w:rFonts w:ascii="Times New Roman" w:hAnsi="Times New Roman" w:cs="Helvetica"/>
          <w:szCs w:val="20"/>
          <w:lang w:val="fr-FR"/>
        </w:rPr>
        <w:t>interested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(ST86Q02)</w:t>
      </w:r>
    </w:p>
    <w:p w:rsidR="006019E6" w:rsidRDefault="006019E6" w:rsidP="006019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20"/>
          <w:lang w:val="fr-FR"/>
        </w:rPr>
      </w:pPr>
      <w:r>
        <w:rPr>
          <w:rFonts w:ascii="Times New Roman" w:hAnsi="Times New Roman" w:cs="Helvetica"/>
          <w:szCs w:val="20"/>
          <w:lang w:val="fr-FR"/>
        </w:rPr>
        <w:t xml:space="preserve">236 : </w:t>
      </w:r>
      <w:proofErr w:type="spellStart"/>
      <w:r>
        <w:rPr>
          <w:rFonts w:ascii="Times New Roman" w:hAnsi="Times New Roman" w:cs="Helvetica"/>
          <w:szCs w:val="20"/>
          <w:lang w:val="fr-FR"/>
        </w:rPr>
        <w:t>Student-Teacher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Helvetica"/>
          <w:szCs w:val="20"/>
          <w:lang w:val="fr-FR"/>
        </w:rPr>
        <w:t>relation-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Helvetica"/>
          <w:szCs w:val="20"/>
          <w:lang w:val="fr-FR"/>
        </w:rPr>
        <w:t>Teachers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Helvetica"/>
          <w:szCs w:val="20"/>
          <w:lang w:val="fr-FR"/>
        </w:rPr>
        <w:t>listen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to </w:t>
      </w:r>
      <w:proofErr w:type="spellStart"/>
      <w:r>
        <w:rPr>
          <w:rFonts w:ascii="Times New Roman" w:hAnsi="Times New Roman" w:cs="Helvetica"/>
          <w:szCs w:val="20"/>
          <w:lang w:val="fr-FR"/>
        </w:rPr>
        <w:t>students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(ST86Q03)</w:t>
      </w:r>
    </w:p>
    <w:p w:rsidR="006019E6" w:rsidRDefault="006019E6" w:rsidP="006019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20"/>
          <w:lang w:val="fr-FR"/>
        </w:rPr>
      </w:pPr>
      <w:r>
        <w:rPr>
          <w:rFonts w:ascii="Times New Roman" w:hAnsi="Times New Roman" w:cs="Helvetica"/>
          <w:szCs w:val="20"/>
          <w:lang w:val="fr-FR"/>
        </w:rPr>
        <w:t xml:space="preserve">237 : </w:t>
      </w:r>
      <w:proofErr w:type="spellStart"/>
      <w:r>
        <w:rPr>
          <w:rFonts w:ascii="Times New Roman" w:hAnsi="Times New Roman" w:cs="Helvetica"/>
          <w:szCs w:val="20"/>
          <w:lang w:val="fr-FR"/>
        </w:rPr>
        <w:t>Student-Teacher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Helvetica"/>
          <w:szCs w:val="20"/>
          <w:lang w:val="fr-FR"/>
        </w:rPr>
        <w:t>relation-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Helvetica"/>
          <w:szCs w:val="20"/>
          <w:lang w:val="fr-FR"/>
        </w:rPr>
        <w:t>Teachers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help </w:t>
      </w:r>
      <w:proofErr w:type="spellStart"/>
      <w:r>
        <w:rPr>
          <w:rFonts w:ascii="Times New Roman" w:hAnsi="Times New Roman" w:cs="Helvetica"/>
          <w:szCs w:val="20"/>
          <w:lang w:val="fr-FR"/>
        </w:rPr>
        <w:t>students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(ST86Q04)</w:t>
      </w:r>
    </w:p>
    <w:p w:rsidR="006019E6" w:rsidRDefault="006019E6" w:rsidP="006019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20"/>
          <w:lang w:val="fr-FR"/>
        </w:rPr>
      </w:pPr>
      <w:r>
        <w:rPr>
          <w:rFonts w:ascii="Times New Roman" w:hAnsi="Times New Roman" w:cs="Helvetica"/>
          <w:szCs w:val="20"/>
          <w:lang w:val="fr-FR"/>
        </w:rPr>
        <w:t xml:space="preserve">238 : </w:t>
      </w:r>
      <w:proofErr w:type="spellStart"/>
      <w:r>
        <w:rPr>
          <w:rFonts w:ascii="Times New Roman" w:hAnsi="Times New Roman" w:cs="Helvetica"/>
          <w:szCs w:val="20"/>
          <w:lang w:val="fr-FR"/>
        </w:rPr>
        <w:t>Student-Teacher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Helvetica"/>
          <w:szCs w:val="20"/>
          <w:lang w:val="fr-FR"/>
        </w:rPr>
        <w:t>relation-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Helvetica"/>
          <w:szCs w:val="20"/>
          <w:lang w:val="fr-FR"/>
        </w:rPr>
        <w:t>Teachers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Helvetica"/>
          <w:szCs w:val="20"/>
          <w:lang w:val="fr-FR"/>
        </w:rPr>
        <w:t>treat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Helvetica"/>
          <w:szCs w:val="20"/>
          <w:lang w:val="fr-FR"/>
        </w:rPr>
        <w:t>students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Helvetica"/>
          <w:szCs w:val="20"/>
          <w:lang w:val="fr-FR"/>
        </w:rPr>
        <w:t>fair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(ST86Q05)</w:t>
      </w:r>
    </w:p>
    <w:p w:rsidR="006019E6" w:rsidRDefault="006019E6" w:rsidP="006019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20"/>
          <w:lang w:val="fr-FR"/>
        </w:rPr>
      </w:pPr>
    </w:p>
    <w:p w:rsidR="006019E6" w:rsidRDefault="006019E6" w:rsidP="006019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20"/>
          <w:lang w:val="fr-FR"/>
        </w:rPr>
      </w:pPr>
      <w:r>
        <w:rPr>
          <w:rFonts w:ascii="Times New Roman" w:hAnsi="Times New Roman" w:cs="Helvetica"/>
          <w:szCs w:val="20"/>
          <w:lang w:val="fr-FR"/>
        </w:rPr>
        <w:t>Pour ma variable dépendante, le sentiment d’appartenance à l’école, je me suis focalisée sur quatre indices :</w:t>
      </w:r>
    </w:p>
    <w:p w:rsidR="006019E6" w:rsidRDefault="006019E6" w:rsidP="006019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20"/>
          <w:lang w:val="fr-FR"/>
        </w:rPr>
      </w:pPr>
      <w:r>
        <w:rPr>
          <w:rFonts w:ascii="Times New Roman" w:hAnsi="Times New Roman" w:cs="Helvetica"/>
          <w:szCs w:val="20"/>
          <w:lang w:val="fr-FR"/>
        </w:rPr>
        <w:t xml:space="preserve">239 : </w:t>
      </w:r>
      <w:proofErr w:type="spellStart"/>
      <w:r>
        <w:rPr>
          <w:rFonts w:ascii="Times New Roman" w:hAnsi="Times New Roman" w:cs="Helvetica"/>
          <w:szCs w:val="20"/>
          <w:lang w:val="fr-FR"/>
        </w:rPr>
        <w:t>Sense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of </w:t>
      </w:r>
      <w:proofErr w:type="spellStart"/>
      <w:r>
        <w:rPr>
          <w:rFonts w:ascii="Times New Roman" w:hAnsi="Times New Roman" w:cs="Helvetica"/>
          <w:szCs w:val="20"/>
          <w:lang w:val="fr-FR"/>
        </w:rPr>
        <w:t>Belonging-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Helvetica"/>
          <w:szCs w:val="20"/>
          <w:lang w:val="fr-FR"/>
        </w:rPr>
        <w:t>Feel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Helvetica"/>
          <w:szCs w:val="20"/>
          <w:lang w:val="fr-FR"/>
        </w:rPr>
        <w:t>like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outsider (ST87Q01)</w:t>
      </w:r>
    </w:p>
    <w:p w:rsidR="006019E6" w:rsidRDefault="006019E6" w:rsidP="006019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20"/>
          <w:lang w:val="fr-FR"/>
        </w:rPr>
      </w:pPr>
      <w:r>
        <w:rPr>
          <w:rFonts w:ascii="Times New Roman" w:hAnsi="Times New Roman" w:cs="Helvetica"/>
          <w:szCs w:val="20"/>
          <w:lang w:val="fr-FR"/>
        </w:rPr>
        <w:t xml:space="preserve">241 : </w:t>
      </w:r>
      <w:proofErr w:type="spellStart"/>
      <w:r>
        <w:rPr>
          <w:rFonts w:ascii="Times New Roman" w:hAnsi="Times New Roman" w:cs="Helvetica"/>
          <w:szCs w:val="20"/>
          <w:lang w:val="fr-FR"/>
        </w:rPr>
        <w:t>Sense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of </w:t>
      </w:r>
      <w:proofErr w:type="spellStart"/>
      <w:r>
        <w:rPr>
          <w:rFonts w:ascii="Times New Roman" w:hAnsi="Times New Roman" w:cs="Helvetica"/>
          <w:szCs w:val="20"/>
          <w:lang w:val="fr-FR"/>
        </w:rPr>
        <w:t>Belonging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– </w:t>
      </w:r>
      <w:proofErr w:type="spellStart"/>
      <w:r>
        <w:rPr>
          <w:rFonts w:ascii="Times New Roman" w:hAnsi="Times New Roman" w:cs="Helvetica"/>
          <w:szCs w:val="20"/>
          <w:lang w:val="fr-FR"/>
        </w:rPr>
        <w:t>Belong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Helvetica"/>
          <w:szCs w:val="20"/>
          <w:lang w:val="fr-FR"/>
        </w:rPr>
        <w:t>at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Helvetica"/>
          <w:szCs w:val="20"/>
          <w:lang w:val="fr-FR"/>
        </w:rPr>
        <w:t>school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(ST87Q03)</w:t>
      </w:r>
    </w:p>
    <w:p w:rsidR="006019E6" w:rsidRDefault="006019E6" w:rsidP="006019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20"/>
          <w:lang w:val="fr-FR"/>
        </w:rPr>
      </w:pPr>
      <w:r>
        <w:rPr>
          <w:rFonts w:ascii="Times New Roman" w:hAnsi="Times New Roman" w:cs="Helvetica"/>
          <w:szCs w:val="20"/>
          <w:lang w:val="fr-FR"/>
        </w:rPr>
        <w:t xml:space="preserve">241 : </w:t>
      </w:r>
      <w:proofErr w:type="spellStart"/>
      <w:r>
        <w:rPr>
          <w:rFonts w:ascii="Times New Roman" w:hAnsi="Times New Roman" w:cs="Helvetica"/>
          <w:szCs w:val="20"/>
          <w:lang w:val="fr-FR"/>
        </w:rPr>
        <w:t>Sense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of </w:t>
      </w:r>
      <w:proofErr w:type="spellStart"/>
      <w:r>
        <w:rPr>
          <w:rFonts w:ascii="Times New Roman" w:hAnsi="Times New Roman" w:cs="Helvetica"/>
          <w:szCs w:val="20"/>
          <w:lang w:val="fr-FR"/>
        </w:rPr>
        <w:t>Belonging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– </w:t>
      </w:r>
      <w:proofErr w:type="spellStart"/>
      <w:r>
        <w:rPr>
          <w:rFonts w:ascii="Times New Roman" w:hAnsi="Times New Roman" w:cs="Helvetica"/>
          <w:szCs w:val="20"/>
          <w:lang w:val="fr-FR"/>
        </w:rPr>
        <w:t>Feel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Helvetica"/>
          <w:szCs w:val="20"/>
          <w:lang w:val="fr-FR"/>
        </w:rPr>
        <w:t>akward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Helvetica"/>
          <w:szCs w:val="20"/>
          <w:lang w:val="fr-FR"/>
        </w:rPr>
        <w:t>at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Helvetica"/>
          <w:szCs w:val="20"/>
          <w:lang w:val="fr-FR"/>
        </w:rPr>
        <w:t>school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(ST87Q04)</w:t>
      </w:r>
    </w:p>
    <w:p w:rsidR="006019E6" w:rsidRDefault="006019E6" w:rsidP="006019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20"/>
          <w:lang w:val="fr-FR"/>
        </w:rPr>
      </w:pPr>
      <w:r>
        <w:rPr>
          <w:rFonts w:ascii="Times New Roman" w:hAnsi="Times New Roman" w:cs="Helvetica"/>
          <w:szCs w:val="20"/>
          <w:lang w:val="fr-FR"/>
        </w:rPr>
        <w:t xml:space="preserve">245 : </w:t>
      </w:r>
      <w:proofErr w:type="spellStart"/>
      <w:r>
        <w:rPr>
          <w:rFonts w:ascii="Times New Roman" w:hAnsi="Times New Roman" w:cs="Helvetica"/>
          <w:szCs w:val="20"/>
          <w:lang w:val="fr-FR"/>
        </w:rPr>
        <w:t>Sense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of </w:t>
      </w:r>
      <w:proofErr w:type="spellStart"/>
      <w:r>
        <w:rPr>
          <w:rFonts w:ascii="Times New Roman" w:hAnsi="Times New Roman" w:cs="Helvetica"/>
          <w:szCs w:val="20"/>
          <w:lang w:val="fr-FR"/>
        </w:rPr>
        <w:t>Belonging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– </w:t>
      </w:r>
      <w:proofErr w:type="spellStart"/>
      <w:r>
        <w:rPr>
          <w:rFonts w:ascii="Times New Roman" w:hAnsi="Times New Roman" w:cs="Helvetica"/>
          <w:szCs w:val="20"/>
          <w:lang w:val="fr-FR"/>
        </w:rPr>
        <w:t>Feel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happy </w:t>
      </w:r>
      <w:proofErr w:type="spellStart"/>
      <w:r>
        <w:rPr>
          <w:rFonts w:ascii="Times New Roman" w:hAnsi="Times New Roman" w:cs="Helvetica"/>
          <w:szCs w:val="20"/>
          <w:lang w:val="fr-FR"/>
        </w:rPr>
        <w:t>at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Helvetica"/>
          <w:szCs w:val="20"/>
          <w:lang w:val="fr-FR"/>
        </w:rPr>
        <w:t>school</w:t>
      </w:r>
      <w:proofErr w:type="spellEnd"/>
      <w:r>
        <w:rPr>
          <w:rFonts w:ascii="Times New Roman" w:hAnsi="Times New Roman" w:cs="Helvetica"/>
          <w:szCs w:val="20"/>
          <w:lang w:val="fr-FR"/>
        </w:rPr>
        <w:t xml:space="preserve"> (ST87Q07)</w:t>
      </w:r>
    </w:p>
    <w:p w:rsidR="006019E6" w:rsidRDefault="006019E6" w:rsidP="004B3443">
      <w:pPr>
        <w:rPr>
          <w:lang w:val="fr-FR"/>
        </w:rPr>
      </w:pPr>
    </w:p>
    <w:p w:rsidR="006019E6" w:rsidRDefault="004B3443" w:rsidP="004B3443">
      <w:pPr>
        <w:rPr>
          <w:lang w:val="fr-FR"/>
        </w:rPr>
      </w:pPr>
      <w:r w:rsidRPr="004B3443">
        <w:rPr>
          <w:lang w:val="fr-FR"/>
        </w:rPr>
        <w:t>Ce sont à la base des variables qualitatives que j’ai modifiées en variable</w:t>
      </w:r>
      <w:r>
        <w:rPr>
          <w:lang w:val="fr-FR"/>
        </w:rPr>
        <w:t>s</w:t>
      </w:r>
      <w:r w:rsidRPr="004B3443">
        <w:rPr>
          <w:lang w:val="fr-FR"/>
        </w:rPr>
        <w:t xml:space="preserve"> quantitatives sur une échelle</w:t>
      </w:r>
      <w:r>
        <w:rPr>
          <w:lang w:val="fr-FR"/>
        </w:rPr>
        <w:t xml:space="preserve"> de 4 et j’ai donc éliminé</w:t>
      </w:r>
      <w:r w:rsidRPr="004B3443">
        <w:rPr>
          <w:lang w:val="fr-FR"/>
        </w:rPr>
        <w:t xml:space="preserve"> toutes les autres valeurs supérieur</w:t>
      </w:r>
      <w:r>
        <w:rPr>
          <w:lang w:val="fr-FR"/>
        </w:rPr>
        <w:t>es</w:t>
      </w:r>
      <w:r w:rsidRPr="004B3443">
        <w:rPr>
          <w:lang w:val="fr-FR"/>
        </w:rPr>
        <w:t xml:space="preserve"> à 4 qui ne sont pas  valables. Ensuite j’ai calculé la moyenne de la VI et de la VD et j’ai nomme les valeurs des moyennes obtenues respectivement « STRELATION » et « BELONG ».</w:t>
      </w:r>
    </w:p>
    <w:p w:rsidR="004B3443" w:rsidRPr="004B3443" w:rsidRDefault="004B3443" w:rsidP="004B3443">
      <w:pPr>
        <w:rPr>
          <w:lang w:val="fr-FR"/>
        </w:rPr>
      </w:pPr>
    </w:p>
    <w:p w:rsidR="004B3443" w:rsidRPr="004B3443" w:rsidRDefault="004B3443" w:rsidP="004B3443">
      <w:pPr>
        <w:rPr>
          <w:lang w:val="fr-FR"/>
        </w:rPr>
      </w:pPr>
      <w:r w:rsidRPr="004B3443">
        <w:rPr>
          <w:lang w:val="fr-FR"/>
        </w:rPr>
        <w:t>Etant donné que j’ai deux variable</w:t>
      </w:r>
      <w:r>
        <w:rPr>
          <w:lang w:val="fr-FR"/>
        </w:rPr>
        <w:t>s</w:t>
      </w:r>
      <w:r w:rsidRPr="004B3443">
        <w:rPr>
          <w:lang w:val="fr-FR"/>
        </w:rPr>
        <w:t xml:space="preserve"> quantitative</w:t>
      </w:r>
      <w:r>
        <w:rPr>
          <w:lang w:val="fr-FR"/>
        </w:rPr>
        <w:t>s</w:t>
      </w:r>
      <w:r w:rsidRPr="004B3443">
        <w:rPr>
          <w:lang w:val="fr-FR"/>
        </w:rPr>
        <w:t>, l’analyse suivie est donc une régression linéaire.  Avant de me lancer dans l’analyse j</w:t>
      </w:r>
      <w:r>
        <w:rPr>
          <w:lang w:val="fr-FR"/>
        </w:rPr>
        <w:t>’</w:t>
      </w:r>
      <w:r w:rsidRPr="004B3443">
        <w:rPr>
          <w:lang w:val="fr-FR"/>
        </w:rPr>
        <w:t xml:space="preserve">ai vérifié que le postulat de la régression linéaire est respecter en vérifiant la distribution normale des variables et la normalité des résidus. </w:t>
      </w:r>
    </w:p>
    <w:p w:rsidR="004B3443" w:rsidRPr="004B3443" w:rsidRDefault="004B3443" w:rsidP="004B3443">
      <w:pPr>
        <w:rPr>
          <w:lang w:val="fr-FR"/>
        </w:rPr>
      </w:pPr>
      <w:r w:rsidRPr="004B3443">
        <w:rPr>
          <w:lang w:val="fr-FR"/>
        </w:rPr>
        <w:t>Une fois vérifié, j’ai ensuite procédé par  une régression linéaire.</w:t>
      </w:r>
    </w:p>
    <w:p w:rsidR="00320A64" w:rsidRPr="00320A64" w:rsidRDefault="00320A64" w:rsidP="00320A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20"/>
          <w:lang w:val="fr-FR"/>
        </w:rPr>
      </w:pPr>
    </w:p>
    <w:p w:rsidR="00FC1454" w:rsidRDefault="00320A64" w:rsidP="00320A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 Bold" w:hAnsi="Times New Roman Bold" w:cs="Helvetica"/>
          <w:b/>
          <w:szCs w:val="20"/>
          <w:lang w:val="fr-FR"/>
        </w:rPr>
      </w:pPr>
      <w:r w:rsidRPr="006019E6">
        <w:rPr>
          <w:rFonts w:ascii="Times New Roman Bold" w:hAnsi="Times New Roman Bold" w:cs="Helvetica"/>
          <w:b/>
          <w:szCs w:val="20"/>
          <w:lang w:val="fr-FR"/>
        </w:rPr>
        <w:t>Résultats :</w:t>
      </w:r>
    </w:p>
    <w:p w:rsidR="00FC1454" w:rsidRDefault="00FC1454" w:rsidP="00320A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 Bold" w:hAnsi="Times New Roman Bold" w:cs="Helvetica"/>
          <w:b/>
          <w:szCs w:val="20"/>
          <w:lang w:val="fr-FR"/>
        </w:rPr>
      </w:pPr>
    </w:p>
    <w:p w:rsidR="00D76F9A" w:rsidRDefault="00D76F9A" w:rsidP="00FC1454">
      <w:pPr>
        <w:rPr>
          <w:b/>
        </w:rPr>
      </w:pPr>
    </w:p>
    <w:p w:rsidR="00D76F9A" w:rsidRDefault="00FC1454" w:rsidP="00FC1454">
      <w:pPr>
        <w:rPr>
          <w:b/>
        </w:rPr>
      </w:pPr>
      <w:proofErr w:type="spellStart"/>
      <w:r w:rsidRPr="00FC1454">
        <w:rPr>
          <w:b/>
        </w:rPr>
        <w:t>Analyse</w:t>
      </w:r>
      <w:proofErr w:type="spellEnd"/>
      <w:r w:rsidRPr="00FC1454">
        <w:rPr>
          <w:b/>
        </w:rPr>
        <w:t xml:space="preserve"> </w:t>
      </w:r>
      <w:proofErr w:type="spellStart"/>
      <w:r w:rsidRPr="00FC1454">
        <w:rPr>
          <w:b/>
        </w:rPr>
        <w:t>exploratoire</w:t>
      </w:r>
      <w:proofErr w:type="spellEnd"/>
    </w:p>
    <w:p w:rsidR="00D76F9A" w:rsidRDefault="00D76F9A" w:rsidP="00FC1454">
      <w:pPr>
        <w:rPr>
          <w:b/>
        </w:rPr>
      </w:pPr>
    </w:p>
    <w:p w:rsidR="00D76F9A" w:rsidRPr="00D76F9A" w:rsidRDefault="00D76F9A" w:rsidP="00FC1454">
      <w:pPr>
        <w:rPr>
          <w:lang w:val="fr-FR"/>
        </w:rPr>
      </w:pPr>
      <w:r w:rsidRPr="00D76F9A">
        <w:rPr>
          <w:lang w:val="fr-FR"/>
        </w:rPr>
        <w:t>Afin de vérifier si le postulat de la régression linéaire</w:t>
      </w:r>
      <w:r>
        <w:rPr>
          <w:lang w:val="fr-FR"/>
        </w:rPr>
        <w:t xml:space="preserve"> est respecté</w:t>
      </w:r>
      <w:r w:rsidR="00540557">
        <w:rPr>
          <w:lang w:val="fr-FR"/>
        </w:rPr>
        <w:t xml:space="preserve">, j’ai commencé par faire une analyse exploratoire afin de voir d’abord si les variables sont normalement distribuées et voilà le résultat obtenu pour la VI et la VD : </w:t>
      </w:r>
    </w:p>
    <w:p w:rsidR="00540557" w:rsidRDefault="00540557" w:rsidP="00FC1454"/>
    <w:p w:rsidR="00540557" w:rsidRDefault="00540557" w:rsidP="00FC1454">
      <w:r>
        <w:object w:dxaOrig="6796" w:dyaOrig="5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384pt;height:4in" o:ole="">
            <v:imagedata r:id="rId5" o:title=""/>
          </v:shape>
          <o:OLEObject Type="Embed" ProgID="STATISTICA.Graph" ShapeID="_x0000_i1042" DrawAspect="Content" ObjectID="_1332096101" r:id="rId6">
            <o:FieldCodes>\s</o:FieldCodes>
          </o:OLEObject>
        </w:object>
      </w:r>
    </w:p>
    <w:p w:rsidR="00540557" w:rsidRDefault="00540557" w:rsidP="00FC1454"/>
    <w:p w:rsidR="00FC1454" w:rsidRDefault="00D76F9A" w:rsidP="00FC1454">
      <w:r>
        <w:object w:dxaOrig="6796" w:dyaOrig="5106">
          <v:shape id="_x0000_i1026" type="#_x0000_t75" style="width:384pt;height:4in" o:ole="">
            <v:imagedata r:id="rId7" o:title=""/>
          </v:shape>
          <o:OLEObject Type="Embed" ProgID="STATISTICA.Graph" ShapeID="_x0000_i1026" DrawAspect="Content" ObjectID="_1332096102" r:id="rId8">
            <o:FieldCodes>\s</o:FieldCodes>
          </o:OLEObject>
        </w:object>
      </w:r>
    </w:p>
    <w:p w:rsidR="00FC1454" w:rsidRDefault="00FC1454" w:rsidP="00FC1454"/>
    <w:p w:rsidR="00540557" w:rsidRDefault="00540557" w:rsidP="00FC1454"/>
    <w:p w:rsidR="00540557" w:rsidRDefault="00540557" w:rsidP="00FC1454">
      <w:pPr>
        <w:rPr>
          <w:lang w:val="fr-FR"/>
        </w:rPr>
      </w:pPr>
      <w:r w:rsidRPr="00540557">
        <w:rPr>
          <w:lang w:val="fr-FR"/>
        </w:rPr>
        <w:t xml:space="preserve">La courbe rouge montre une répartition normale, et les histogrammes  sont les résultats obtenus suite aux réponses des élèves. Si nous comparons les histogrammes à la courbe </w:t>
      </w:r>
      <w:r>
        <w:rPr>
          <w:lang w:val="fr-FR"/>
        </w:rPr>
        <w:t>rouge</w:t>
      </w:r>
      <w:r w:rsidRPr="00540557">
        <w:rPr>
          <w:lang w:val="fr-FR"/>
        </w:rPr>
        <w:t xml:space="preserve"> nous constatons que la répartition se rapproche énormément du normal que c</w:t>
      </w:r>
      <w:r>
        <w:rPr>
          <w:lang w:val="fr-FR"/>
        </w:rPr>
        <w:t xml:space="preserve">e soit pour la VI ou pour la VD.  </w:t>
      </w:r>
    </w:p>
    <w:p w:rsidR="00540557" w:rsidRDefault="00540557" w:rsidP="00FC1454">
      <w:pPr>
        <w:rPr>
          <w:lang w:val="fr-FR"/>
        </w:rPr>
      </w:pPr>
      <w:r>
        <w:rPr>
          <w:lang w:val="fr-FR"/>
        </w:rPr>
        <w:t>Ceci est également le cas pour les résidus :</w:t>
      </w:r>
    </w:p>
    <w:p w:rsidR="00540557" w:rsidRDefault="00540557" w:rsidP="00FC1454">
      <w:r>
        <w:object w:dxaOrig="6796" w:dyaOrig="5106">
          <v:shape id="_x0000_i1028" type="#_x0000_t75" style="width:384pt;height:4in" o:ole="">
            <v:imagedata r:id="rId9" o:title=""/>
          </v:shape>
          <o:OLEObject Type="Embed" ProgID="STATISTICA.Graph" ShapeID="_x0000_i1028" DrawAspect="Content" ObjectID="_1332096103" r:id="rId10">
            <o:FieldCodes>\s</o:FieldCodes>
          </o:OLEObject>
        </w:object>
      </w:r>
    </w:p>
    <w:p w:rsidR="00540557" w:rsidRDefault="00540557" w:rsidP="00FC1454">
      <w:r>
        <w:object w:dxaOrig="9071" w:dyaOrig="6804">
          <v:shape id="_x0000_i1029" type="#_x0000_t75" style="width:384pt;height:4in" o:ole="">
            <v:imagedata r:id="rId11" o:title=""/>
          </v:shape>
          <o:OLEObject Type="Embed" ProgID="STATISTICA.Graph" ShapeID="_x0000_i1029" DrawAspect="Content" ObjectID="_1332096104" r:id="rId12">
            <o:FieldCodes>\s</o:FieldCodes>
          </o:OLEObject>
        </w:object>
      </w:r>
    </w:p>
    <w:p w:rsidR="00540557" w:rsidRDefault="00540557" w:rsidP="00FC1454">
      <w:pPr>
        <w:rPr>
          <w:lang w:val="fr-FR"/>
        </w:rPr>
      </w:pPr>
    </w:p>
    <w:p w:rsidR="00FC1454" w:rsidRPr="00540557" w:rsidRDefault="00540557" w:rsidP="00FC1454">
      <w:pPr>
        <w:rPr>
          <w:lang w:val="fr-FR"/>
        </w:rPr>
      </w:pPr>
      <w:r w:rsidRPr="00540557">
        <w:rPr>
          <w:lang w:val="fr-FR"/>
        </w:rPr>
        <w:t xml:space="preserve">Vu que l’analyse exploratoire est respectée, j’ai pu donc </w:t>
      </w:r>
      <w:r>
        <w:rPr>
          <w:lang w:val="fr-FR"/>
        </w:rPr>
        <w:t>procéder</w:t>
      </w:r>
      <w:r w:rsidRPr="00540557">
        <w:rPr>
          <w:lang w:val="fr-FR"/>
        </w:rPr>
        <w:t xml:space="preserve"> par faire ma </w:t>
      </w:r>
      <w:r w:rsidR="00D12FFE" w:rsidRPr="00540557">
        <w:rPr>
          <w:lang w:val="fr-FR"/>
        </w:rPr>
        <w:t>régression</w:t>
      </w:r>
      <w:r w:rsidRPr="00540557">
        <w:rPr>
          <w:lang w:val="fr-FR"/>
        </w:rPr>
        <w:t xml:space="preserve"> </w:t>
      </w:r>
      <w:r w:rsidR="00D12FFE" w:rsidRPr="00540557">
        <w:rPr>
          <w:lang w:val="fr-FR"/>
        </w:rPr>
        <w:t>linéaire</w:t>
      </w:r>
      <w:r w:rsidRPr="00540557">
        <w:rPr>
          <w:lang w:val="fr-FR"/>
        </w:rPr>
        <w:t xml:space="preserve">. Voila les </w:t>
      </w:r>
      <w:r w:rsidR="00D12FFE" w:rsidRPr="00540557">
        <w:rPr>
          <w:lang w:val="fr-FR"/>
        </w:rPr>
        <w:t>résultats</w:t>
      </w:r>
      <w:r w:rsidRPr="00540557">
        <w:rPr>
          <w:lang w:val="fr-FR"/>
        </w:rPr>
        <w:t xml:space="preserve"> obtenus </w:t>
      </w:r>
    </w:p>
    <w:p w:rsidR="00FC1454" w:rsidRDefault="00FC1454" w:rsidP="00FC1454"/>
    <w:p w:rsidR="00FC1454" w:rsidRDefault="00FC1454" w:rsidP="00FC1454"/>
    <w:p w:rsidR="00FC1454" w:rsidRDefault="00540557" w:rsidP="00FC1454">
      <w:r>
        <w:object w:dxaOrig="6796" w:dyaOrig="5106">
          <v:shape id="_x0000_i1030" type="#_x0000_t75" style="width:384pt;height:4in" o:ole="">
            <v:imagedata r:id="rId13" o:title=""/>
          </v:shape>
          <o:OLEObject Type="Embed" ProgID="STATISTICA.Graph" ShapeID="_x0000_i1030" DrawAspect="Content" ObjectID="_1332096105" r:id="rId14">
            <o:FieldCodes>\s</o:FieldCodes>
          </o:OLEObject>
        </w:object>
      </w:r>
    </w:p>
    <w:p w:rsidR="000F56C3" w:rsidRDefault="000F56C3" w:rsidP="00320A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:rsidR="000F56C3" w:rsidRDefault="000F56C3" w:rsidP="00320A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:rsidR="000F56C3" w:rsidRDefault="000F56C3" w:rsidP="00320A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:rsidR="00320A64" w:rsidRPr="006019E6" w:rsidRDefault="00D12FFE" w:rsidP="00320A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 Bold" w:hAnsi="Times New Roman Bold" w:cs="Helvetica"/>
          <w:b/>
          <w:szCs w:val="20"/>
          <w:lang w:val="fr-FR"/>
        </w:rPr>
      </w:pPr>
      <w:r>
        <w:object w:dxaOrig="8415" w:dyaOrig="1785">
          <v:shape id="_x0000_i1054" type="#_x0000_t75" style="width:421pt;height:89pt" o:ole="">
            <v:imagedata r:id="rId15" o:title=""/>
          </v:shape>
          <o:OLEObject Type="Embed" ProgID="STATISTICA.Spreadsheet" ShapeID="_x0000_i1054" DrawAspect="Content" ObjectID="_1332096106" r:id="rId16">
            <o:FieldCodes>\s</o:FieldCodes>
          </o:OLEObject>
        </w:object>
      </w:r>
    </w:p>
    <w:p w:rsidR="00D12FFE" w:rsidRDefault="00D12FFE" w:rsidP="00320A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20"/>
          <w:lang w:val="fr-FR"/>
        </w:rPr>
      </w:pPr>
    </w:p>
    <w:p w:rsidR="00320A64" w:rsidRPr="00D12FFE" w:rsidRDefault="00320A64" w:rsidP="00320A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 Bold" w:hAnsi="Times New Roman Bold" w:cs="Helvetica"/>
          <w:b/>
          <w:szCs w:val="20"/>
          <w:lang w:val="fr-FR"/>
        </w:rPr>
      </w:pPr>
      <w:r w:rsidRPr="00D12FFE">
        <w:rPr>
          <w:rFonts w:ascii="Times New Roman Bold" w:hAnsi="Times New Roman Bold" w:cs="Helvetica"/>
          <w:b/>
          <w:szCs w:val="20"/>
          <w:lang w:val="fr-FR"/>
        </w:rPr>
        <w:t>Discussion :</w:t>
      </w:r>
    </w:p>
    <w:p w:rsidR="00D12FFE" w:rsidRDefault="00D12FFE" w:rsidP="00320A64">
      <w:pPr>
        <w:rPr>
          <w:rFonts w:ascii="Times New Roman" w:hAnsi="Times New Roman"/>
          <w:lang w:val="fr-FR"/>
        </w:rPr>
      </w:pPr>
    </w:p>
    <w:p w:rsidR="00D12FFE" w:rsidRDefault="00D12FFE" w:rsidP="00D12FFE">
      <w:pPr>
        <w:rPr>
          <w:lang w:val="fr-FR"/>
        </w:rPr>
      </w:pPr>
      <w:r w:rsidRPr="00D12FFE">
        <w:rPr>
          <w:lang w:val="fr-FR"/>
        </w:rPr>
        <w:t>Vu que p&lt;0.00 donc les résultats sont significatifs et l’hypothèse n’est pas réfutable</w:t>
      </w:r>
      <w:r>
        <w:rPr>
          <w:lang w:val="fr-FR"/>
        </w:rPr>
        <w:t>. U</w:t>
      </w:r>
      <w:r w:rsidRPr="00D12FFE">
        <w:rPr>
          <w:lang w:val="fr-FR"/>
        </w:rPr>
        <w:t xml:space="preserve">ne corrélation entre ma VI et ma VD peut être observée. </w:t>
      </w:r>
      <w:r>
        <w:rPr>
          <w:lang w:val="fr-FR"/>
        </w:rPr>
        <w:t>Elle</w:t>
      </w:r>
      <w:r w:rsidRPr="00D12FFE">
        <w:rPr>
          <w:lang w:val="fr-FR"/>
        </w:rPr>
        <w:t xml:space="preserve"> est présente mais pas très</w:t>
      </w:r>
      <w:r>
        <w:rPr>
          <w:lang w:val="fr-FR"/>
        </w:rPr>
        <w:t xml:space="preserve"> importante non plus étant donné que b de STRELATION= 0.012605, ce qui explique pourquoi la ligne dans le « </w:t>
      </w:r>
      <w:proofErr w:type="spellStart"/>
      <w:r>
        <w:rPr>
          <w:lang w:val="fr-FR"/>
        </w:rPr>
        <w:t>scatterplot</w:t>
      </w:r>
      <w:proofErr w:type="spellEnd"/>
      <w:r>
        <w:rPr>
          <w:lang w:val="fr-FR"/>
        </w:rPr>
        <w:t> » est très légèrement inclinée.  Toutefois la</w:t>
      </w:r>
      <w:r w:rsidRPr="00D12FFE">
        <w:rPr>
          <w:lang w:val="fr-FR"/>
        </w:rPr>
        <w:t xml:space="preserve"> corrélation </w:t>
      </w:r>
      <w:r>
        <w:rPr>
          <w:lang w:val="fr-FR"/>
        </w:rPr>
        <w:t xml:space="preserve">est </w:t>
      </w:r>
      <w:r w:rsidRPr="00D12FFE">
        <w:rPr>
          <w:lang w:val="fr-FR"/>
        </w:rPr>
        <w:t xml:space="preserve">positive puisque b est positif </w:t>
      </w:r>
      <w:r>
        <w:rPr>
          <w:lang w:val="fr-FR"/>
        </w:rPr>
        <w:t xml:space="preserve"> et que l’inclinaison va vers le haut ce</w:t>
      </w:r>
      <w:r w:rsidRPr="00D12FFE">
        <w:rPr>
          <w:lang w:val="fr-FR"/>
        </w:rPr>
        <w:t xml:space="preserve"> qui</w:t>
      </w:r>
      <w:r>
        <w:rPr>
          <w:lang w:val="fr-FR"/>
        </w:rPr>
        <w:t xml:space="preserve"> voudrait dire que lorsque la </w:t>
      </w:r>
      <w:r w:rsidRPr="00D12FFE">
        <w:rPr>
          <w:lang w:val="fr-FR"/>
        </w:rPr>
        <w:t xml:space="preserve"> VI augmente la VD augmente aussi, en d’autre termes plus la relation entre enseignant et élève est bonne mieux  le sentiment d’appartenance a l’école est, ce qui rejoint mon hypothèse. </w:t>
      </w:r>
    </w:p>
    <w:p w:rsidR="00D12FFE" w:rsidRPr="00D12FFE" w:rsidRDefault="00D12FFE" w:rsidP="00D12FFE">
      <w:pPr>
        <w:rPr>
          <w:lang w:val="fr-FR"/>
        </w:rPr>
      </w:pPr>
    </w:p>
    <w:p w:rsidR="00D12FFE" w:rsidRPr="00D12FFE" w:rsidRDefault="00D12FFE" w:rsidP="00D12FFE">
      <w:pPr>
        <w:rPr>
          <w:lang w:val="fr-FR"/>
        </w:rPr>
      </w:pPr>
      <w:r w:rsidRPr="00D12FFE">
        <w:rPr>
          <w:lang w:val="fr-FR"/>
        </w:rPr>
        <w:t xml:space="preserve">Il est a préciser que les variables qualitatives ont été modifiée en variables quantitatives et que ce recodage n’est normalement pas l’idéal a faire mais j’ai procédé ainsi afin d’obtenir une meilleur discrimination entre les élèves et donc arriver a une analyse plus significative. </w:t>
      </w:r>
    </w:p>
    <w:p w:rsidR="000F56C3" w:rsidRDefault="000F56C3" w:rsidP="00320A64">
      <w:pPr>
        <w:rPr>
          <w:rFonts w:ascii="Times New Roman" w:hAnsi="Times New Roman"/>
          <w:lang w:val="fr-FR"/>
        </w:rPr>
      </w:pPr>
    </w:p>
    <w:p w:rsidR="000F56C3" w:rsidRDefault="000F56C3" w:rsidP="00320A64">
      <w:pPr>
        <w:rPr>
          <w:rFonts w:ascii="Times New Roman Bold" w:hAnsi="Times New Roman Bold"/>
          <w:b/>
          <w:lang w:val="fr-FR"/>
        </w:rPr>
      </w:pPr>
    </w:p>
    <w:p w:rsidR="000F56C3" w:rsidRDefault="000F56C3" w:rsidP="00320A64">
      <w:pPr>
        <w:rPr>
          <w:rFonts w:ascii="Times New Roman Bold" w:hAnsi="Times New Roman Bold"/>
          <w:b/>
          <w:lang w:val="fr-FR"/>
        </w:rPr>
      </w:pPr>
      <w:r w:rsidRPr="000F56C3">
        <w:rPr>
          <w:rFonts w:ascii="Times New Roman Bold" w:hAnsi="Times New Roman Bold"/>
          <w:b/>
          <w:lang w:val="fr-FR"/>
        </w:rPr>
        <w:t>Bibliographie :</w:t>
      </w:r>
    </w:p>
    <w:p w:rsidR="000F56C3" w:rsidRDefault="000F56C3" w:rsidP="000F56C3">
      <w:pPr>
        <w:pStyle w:val="NormalWeb"/>
        <w:spacing w:before="2" w:after="2"/>
        <w:rPr>
          <w:rFonts w:ascii="Times New Roman Bold" w:hAnsi="Times New Roman Bold" w:cstheme="minorBidi"/>
          <w:b/>
          <w:sz w:val="24"/>
          <w:szCs w:val="24"/>
          <w:lang w:val="fr-FR"/>
        </w:rPr>
      </w:pPr>
    </w:p>
    <w:p w:rsidR="000F56C3" w:rsidRDefault="000F56C3" w:rsidP="000F56C3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2"/>
          <w:lang w:val="fr-FR"/>
        </w:rPr>
        <w:t xml:space="preserve">Fortin </w:t>
      </w:r>
      <w:r>
        <w:rPr>
          <w:rFonts w:ascii="Times New Roman" w:hAnsi="Times New Roman"/>
          <w:szCs w:val="22"/>
          <w:lang w:val="fr-FR"/>
        </w:rPr>
        <w:t xml:space="preserve"> L.</w:t>
      </w:r>
      <w:r>
        <w:rPr>
          <w:rFonts w:ascii="Times New Roman" w:hAnsi="Times New Roman"/>
          <w:sz w:val="24"/>
          <w:szCs w:val="22"/>
          <w:lang w:val="fr-FR"/>
        </w:rPr>
        <w:t xml:space="preserve">, </w:t>
      </w:r>
      <w:r w:rsidRPr="000F56C3">
        <w:rPr>
          <w:rFonts w:ascii="Times New Roman" w:hAnsi="Times New Roman"/>
          <w:sz w:val="24"/>
          <w:szCs w:val="22"/>
          <w:lang w:val="fr-FR"/>
        </w:rPr>
        <w:t>Plante</w:t>
      </w:r>
      <w:r w:rsidRPr="000F56C3">
        <w:rPr>
          <w:rFonts w:ascii="Times New Roman" w:hAnsi="Times New Roman"/>
          <w:szCs w:val="22"/>
          <w:lang w:val="fr-FR"/>
        </w:rPr>
        <w:t xml:space="preserve"> A.</w:t>
      </w:r>
      <w:r w:rsidRPr="000F56C3">
        <w:rPr>
          <w:rFonts w:ascii="Times New Roman" w:hAnsi="Times New Roman"/>
          <w:sz w:val="24"/>
          <w:szCs w:val="22"/>
          <w:lang w:val="fr-FR"/>
        </w:rPr>
        <w:t>, Bradley</w:t>
      </w:r>
      <w:r w:rsidRPr="000F56C3">
        <w:rPr>
          <w:rFonts w:ascii="Times New Roman" w:hAnsi="Times New Roman"/>
          <w:szCs w:val="22"/>
          <w:lang w:val="fr-FR"/>
        </w:rPr>
        <w:t xml:space="preserve"> M-F. (</w:t>
      </w:r>
      <w:r w:rsidRPr="000F56C3">
        <w:rPr>
          <w:rFonts w:ascii="Times New Roman" w:hAnsi="Times New Roman"/>
          <w:sz w:val="24"/>
          <w:szCs w:val="22"/>
          <w:lang w:val="fr-FR"/>
        </w:rPr>
        <w:t>2011</w:t>
      </w:r>
      <w:r w:rsidRPr="000F56C3">
        <w:rPr>
          <w:rFonts w:ascii="Times New Roman" w:hAnsi="Times New Roman"/>
          <w:szCs w:val="22"/>
          <w:lang w:val="fr-FR"/>
        </w:rPr>
        <w:t xml:space="preserve">) </w:t>
      </w:r>
      <w:r w:rsidRPr="000F56C3">
        <w:rPr>
          <w:rFonts w:ascii="Times New Roman" w:hAnsi="Times New Roman"/>
          <w:sz w:val="24"/>
          <w:szCs w:val="24"/>
          <w:lang w:val="fr-FR"/>
        </w:rPr>
        <w:t xml:space="preserve">Recension des écrits sur la relation  enseignant élève. Chaire de recherche de la Commission scolaire de la </w:t>
      </w:r>
      <w:proofErr w:type="spellStart"/>
      <w:r w:rsidRPr="000F56C3">
        <w:rPr>
          <w:rFonts w:ascii="Times New Roman" w:hAnsi="Times New Roman"/>
          <w:sz w:val="24"/>
          <w:szCs w:val="24"/>
          <w:lang w:val="fr-FR"/>
        </w:rPr>
        <w:t>Région-de-Sherbrooke</w:t>
      </w:r>
      <w:proofErr w:type="spellEnd"/>
      <w:r w:rsidRPr="000F56C3">
        <w:rPr>
          <w:rFonts w:ascii="Times New Roman" w:hAnsi="Times New Roman"/>
          <w:sz w:val="24"/>
          <w:szCs w:val="24"/>
          <w:lang w:val="fr-FR"/>
        </w:rPr>
        <w:t xml:space="preserve"> sur la réussite et la persévérance scolaire</w:t>
      </w:r>
      <w:r>
        <w:rPr>
          <w:rFonts w:ascii="Times New Roman" w:hAnsi="Times New Roman"/>
          <w:sz w:val="24"/>
          <w:szCs w:val="24"/>
        </w:rPr>
        <w:t>.</w:t>
      </w:r>
    </w:p>
    <w:p w:rsidR="000F56C3" w:rsidRDefault="000F56C3" w:rsidP="000F56C3">
      <w:pPr>
        <w:pStyle w:val="NormalWeb"/>
        <w:spacing w:before="2" w:after="2"/>
      </w:pPr>
    </w:p>
    <w:p w:rsidR="000F56C3" w:rsidRDefault="000F56C3" w:rsidP="00320A64">
      <w:pPr>
        <w:rPr>
          <w:rFonts w:ascii="Times New Roman Bold" w:hAnsi="Times New Roman Bold"/>
          <w:b/>
          <w:lang w:val="fr-FR"/>
        </w:rPr>
      </w:pPr>
    </w:p>
    <w:p w:rsidR="000F56C3" w:rsidRDefault="000F56C3" w:rsidP="000F56C3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proofErr w:type="spellStart"/>
      <w:r w:rsidRPr="000F56C3">
        <w:rPr>
          <w:rFonts w:ascii="Times New Roman" w:hAnsi="Times New Roman" w:cs="Arial"/>
        </w:rPr>
        <w:t>Xin</w:t>
      </w:r>
      <w:proofErr w:type="spellEnd"/>
      <w:r w:rsidRPr="000F56C3">
        <w:rPr>
          <w:rFonts w:ascii="Times New Roman" w:hAnsi="Times New Roman" w:cs="Arial"/>
        </w:rPr>
        <w:t xml:space="preserve"> Ma (2003) </w:t>
      </w:r>
      <w:r w:rsidRPr="000F56C3">
        <w:rPr>
          <w:rFonts w:ascii="Times New Roman" w:hAnsi="Times New Roman" w:cs="Georgia"/>
          <w:color w:val="262626"/>
          <w:szCs w:val="32"/>
        </w:rPr>
        <w:t>Sense of Belonging to School: Can Schools Make a Difference?</w:t>
      </w:r>
      <w:r w:rsidRPr="000F56C3">
        <w:rPr>
          <w:rFonts w:ascii="Times New Roman" w:hAnsi="Times New Roman" w:cs="Arial"/>
          <w:iCs/>
        </w:rPr>
        <w:t xml:space="preserve"> </w:t>
      </w:r>
      <w:proofErr w:type="gramStart"/>
      <w:r w:rsidRPr="000F56C3">
        <w:rPr>
          <w:rFonts w:ascii="Times New Roman" w:hAnsi="Times New Roman" w:cs="Arial"/>
          <w:iCs/>
        </w:rPr>
        <w:t>The Journal of Educational Research</w:t>
      </w:r>
      <w:r w:rsidRPr="000F56C3">
        <w:rPr>
          <w:rFonts w:ascii="Times New Roman" w:hAnsi="Times New Roman" w:cs="Arial"/>
        </w:rPr>
        <w:t>.</w:t>
      </w:r>
      <w:proofErr w:type="gramEnd"/>
      <w:r w:rsidRPr="000F56C3">
        <w:rPr>
          <w:rFonts w:ascii="Times New Roman" w:hAnsi="Times New Roman" w:cs="Arial"/>
        </w:rPr>
        <w:t xml:space="preserve"> Vol. 96, No. 6, pp. 340-349</w:t>
      </w:r>
    </w:p>
    <w:p w:rsidR="00320A64" w:rsidRPr="000F56C3" w:rsidRDefault="00320A64" w:rsidP="000F56C3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sectPr w:rsidR="00320A64" w:rsidRPr="000F56C3" w:rsidSect="00540557">
      <w:pgSz w:w="12240" w:h="15840"/>
      <w:pgMar w:top="126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20A64"/>
    <w:rsid w:val="000F56C3"/>
    <w:rsid w:val="00181983"/>
    <w:rsid w:val="00320A64"/>
    <w:rsid w:val="0043017E"/>
    <w:rsid w:val="004B3443"/>
    <w:rsid w:val="004C2702"/>
    <w:rsid w:val="00540557"/>
    <w:rsid w:val="00570A36"/>
    <w:rsid w:val="006019E6"/>
    <w:rsid w:val="007B77C5"/>
    <w:rsid w:val="008914D1"/>
    <w:rsid w:val="00893F2B"/>
    <w:rsid w:val="009340BF"/>
    <w:rsid w:val="00B10CB4"/>
    <w:rsid w:val="00B67485"/>
    <w:rsid w:val="00D12FFE"/>
    <w:rsid w:val="00D4060A"/>
    <w:rsid w:val="00D76F9A"/>
    <w:rsid w:val="00FC145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93F2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wmf"/><Relationship Id="rId16" Type="http://schemas.openxmlformats.org/officeDocument/2006/relationships/oleObject" Target="embeddings/oleObject6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image" Target="media/image3.emf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990</Words>
  <Characters>5647</Characters>
  <Application>Microsoft Macintosh Word</Application>
  <DocSecurity>0</DocSecurity>
  <Lines>47</Lines>
  <Paragraphs>11</Paragraphs>
  <ScaleCrop>false</ScaleCrop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 Mahfouz</dc:creator>
  <cp:keywords/>
  <cp:lastModifiedBy>Dania Mahfouz</cp:lastModifiedBy>
  <cp:revision>2</cp:revision>
  <dcterms:created xsi:type="dcterms:W3CDTF">2014-04-05T19:55:00Z</dcterms:created>
  <dcterms:modified xsi:type="dcterms:W3CDTF">2014-04-05T19:55:00Z</dcterms:modified>
</cp:coreProperties>
</file>